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7188E" w:rsidRDefault="0037188E" w:rsidP="0037188E">
      <w:pPr>
        <w:jc w:val="center"/>
        <w:rPr>
          <w:rFonts w:ascii="Arial" w:hAnsi="Arial" w:cs="Arial"/>
          <w:b/>
          <w:sz w:val="32"/>
          <w:szCs w:val="32"/>
        </w:rPr>
      </w:pPr>
      <w:bookmarkStart w:id="0" w:name="_Hlk13144525"/>
      <w:r>
        <w:rPr>
          <w:rFonts w:ascii="Arial" w:hAnsi="Arial" w:cs="Arial"/>
          <w:b/>
          <w:i/>
          <w:sz w:val="32"/>
          <w:szCs w:val="32"/>
        </w:rPr>
        <w:t>„</w:t>
      </w:r>
      <w:r>
        <w:rPr>
          <w:rFonts w:ascii="Arial" w:hAnsi="Arial" w:cs="Arial"/>
          <w:b/>
          <w:sz w:val="32"/>
          <w:szCs w:val="32"/>
        </w:rPr>
        <w:t>Stavební úpravy objektu bývalé výměníkové stanice</w:t>
      </w:r>
    </w:p>
    <w:p w:rsidR="0037188E" w:rsidRDefault="0037188E" w:rsidP="0037188E">
      <w:pPr>
        <w:jc w:val="center"/>
        <w:rPr>
          <w:rFonts w:ascii="Arial" w:hAnsi="Arial" w:cs="Arial"/>
          <w:b/>
          <w:sz w:val="32"/>
          <w:szCs w:val="32"/>
        </w:rPr>
      </w:pPr>
      <w:r>
        <w:rPr>
          <w:rFonts w:ascii="Arial" w:hAnsi="Arial" w:cs="Arial"/>
          <w:b/>
          <w:sz w:val="32"/>
          <w:szCs w:val="32"/>
        </w:rPr>
        <w:t>č.p. 314, na ulici 17. listopadu v Kopřivnici</w:t>
      </w:r>
    </w:p>
    <w:p w:rsidR="0037188E" w:rsidRDefault="0037188E" w:rsidP="0037188E">
      <w:pPr>
        <w:jc w:val="center"/>
        <w:rPr>
          <w:rFonts w:ascii="Arial" w:hAnsi="Arial"/>
          <w:b/>
          <w:sz w:val="32"/>
          <w:szCs w:val="32"/>
          <w:lang w:eastAsia="cs-CZ"/>
        </w:rPr>
      </w:pPr>
      <w:r>
        <w:rPr>
          <w:rFonts w:ascii="Arial" w:hAnsi="Arial" w:cs="Arial"/>
          <w:b/>
          <w:sz w:val="32"/>
          <w:szCs w:val="32"/>
        </w:rPr>
        <w:t xml:space="preserve"> – parkování osobních vozidel</w:t>
      </w:r>
      <w:r>
        <w:rPr>
          <w:rFonts w:ascii="Arial" w:hAnsi="Arial" w:cs="Arial"/>
          <w:b/>
          <w:i/>
          <w:sz w:val="32"/>
          <w:szCs w:val="32"/>
        </w:rPr>
        <w:t>“</w:t>
      </w:r>
      <w:bookmarkEnd w:id="0"/>
    </w:p>
    <w:p w:rsidR="009D6FA3" w:rsidRDefault="009D6FA3" w:rsidP="009D6FA3">
      <w:pPr>
        <w:jc w:val="center"/>
        <w:rPr>
          <w:sz w:val="24"/>
          <w:szCs w:val="24"/>
        </w:rPr>
      </w:pPr>
    </w:p>
    <w:p w:rsidR="009D6FA3" w:rsidRDefault="009D6FA3" w:rsidP="009D6FA3">
      <w:pPr>
        <w:jc w:val="center"/>
        <w:rPr>
          <w:sz w:val="24"/>
          <w:szCs w:val="24"/>
        </w:rPr>
      </w:pPr>
    </w:p>
    <w:p w:rsidR="00AA0FA5" w:rsidRDefault="00AA0FA5" w:rsidP="009D6FA3">
      <w:pPr>
        <w:jc w:val="center"/>
        <w:rPr>
          <w:sz w:val="24"/>
          <w:szCs w:val="24"/>
        </w:rPr>
      </w:pPr>
    </w:p>
    <w:p w:rsidR="009D6FA3" w:rsidRDefault="009D6FA3" w:rsidP="009D6FA3">
      <w:pPr>
        <w:jc w:val="center"/>
        <w:rPr>
          <w:sz w:val="24"/>
          <w:szCs w:val="24"/>
        </w:rPr>
      </w:pPr>
    </w:p>
    <w:p w:rsidR="009D6FA3" w:rsidRDefault="009D6FA3" w:rsidP="009D6FA3">
      <w:pPr>
        <w:pStyle w:val="Podtitul1"/>
        <w:ind w:firstLine="0"/>
      </w:pPr>
      <w:r>
        <w:rPr>
          <w:color w:val="00000A"/>
        </w:rPr>
        <w:t>Investor:</w:t>
      </w:r>
    </w:p>
    <w:p w:rsidR="009D6FA3" w:rsidRDefault="0037188E" w:rsidP="009D6FA3">
      <w:pPr>
        <w:contextualSpacing/>
        <w:jc w:val="center"/>
        <w:rPr>
          <w:rFonts w:ascii="Arial" w:hAnsi="Arial" w:cs="Arial"/>
          <w:sz w:val="24"/>
          <w:szCs w:val="24"/>
        </w:rPr>
      </w:pPr>
      <w:r w:rsidRPr="0037188E">
        <w:rPr>
          <w:rFonts w:ascii="Arial" w:hAnsi="Arial" w:cs="Arial"/>
          <w:sz w:val="24"/>
          <w:szCs w:val="24"/>
        </w:rPr>
        <w:t>Město Kopřivnice</w:t>
      </w:r>
    </w:p>
    <w:p w:rsidR="0037188E" w:rsidRDefault="0037188E" w:rsidP="009D6FA3">
      <w:pPr>
        <w:contextualSpacing/>
        <w:jc w:val="center"/>
        <w:rPr>
          <w:sz w:val="24"/>
          <w:szCs w:val="24"/>
        </w:rPr>
      </w:pPr>
    </w:p>
    <w:p w:rsidR="009D6FA3" w:rsidRDefault="009D6FA3" w:rsidP="009D6FA3">
      <w:pPr>
        <w:contextualSpacing/>
        <w:jc w:val="center"/>
        <w:rPr>
          <w:sz w:val="24"/>
          <w:szCs w:val="24"/>
        </w:rPr>
      </w:pPr>
    </w:p>
    <w:p w:rsidR="009D6FA3" w:rsidRDefault="009D6FA3" w:rsidP="009D6FA3">
      <w:pPr>
        <w:contextualSpacing/>
        <w:jc w:val="center"/>
        <w:rPr>
          <w:sz w:val="24"/>
          <w:szCs w:val="24"/>
        </w:rPr>
      </w:pPr>
    </w:p>
    <w:p w:rsidR="009D6FA3" w:rsidRDefault="009D6FA3" w:rsidP="009D6FA3">
      <w:pPr>
        <w:contextualSpacing/>
        <w:jc w:val="center"/>
        <w:rPr>
          <w:sz w:val="24"/>
          <w:szCs w:val="24"/>
        </w:rPr>
      </w:pPr>
    </w:p>
    <w:p w:rsidR="009D6FA3" w:rsidRDefault="009D6FA3" w:rsidP="009D6FA3">
      <w:pPr>
        <w:jc w:val="center"/>
      </w:pPr>
      <w:r>
        <w:rPr>
          <w:rFonts w:ascii="Arial" w:hAnsi="Arial" w:cs="Arial"/>
          <w:sz w:val="24"/>
          <w:szCs w:val="24"/>
        </w:rPr>
        <w:t>Generální projektant:</w:t>
      </w:r>
    </w:p>
    <w:p w:rsidR="009D6FA3" w:rsidRDefault="00AA0FA5" w:rsidP="009D6FA3">
      <w:pPr>
        <w:jc w:val="center"/>
        <w:rPr>
          <w:sz w:val="24"/>
          <w:szCs w:val="24"/>
        </w:rPr>
      </w:pPr>
      <w:r>
        <w:rPr>
          <w:noProof/>
        </w:rPr>
        <w:drawing>
          <wp:inline distT="0" distB="0" distL="0" distR="0">
            <wp:extent cx="2466975" cy="876300"/>
            <wp:effectExtent l="0" t="0" r="952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6975" cy="876300"/>
                    </a:xfrm>
                    <a:prstGeom prst="rect">
                      <a:avLst/>
                    </a:prstGeom>
                    <a:noFill/>
                    <a:ln>
                      <a:noFill/>
                    </a:ln>
                  </pic:spPr>
                </pic:pic>
              </a:graphicData>
            </a:graphic>
          </wp:inline>
        </w:drawing>
      </w:r>
    </w:p>
    <w:p w:rsidR="009D6FA3" w:rsidRDefault="009D6FA3" w:rsidP="009D6FA3">
      <w:pPr>
        <w:jc w:val="center"/>
        <w:rPr>
          <w:sz w:val="24"/>
          <w:szCs w:val="24"/>
        </w:rPr>
      </w:pPr>
    </w:p>
    <w:p w:rsidR="00AA0FA5" w:rsidRDefault="00AA0FA5" w:rsidP="009D6FA3">
      <w:pPr>
        <w:jc w:val="center"/>
        <w:rPr>
          <w:sz w:val="24"/>
          <w:szCs w:val="24"/>
        </w:rPr>
      </w:pPr>
    </w:p>
    <w:p w:rsidR="009D6FA3" w:rsidRDefault="009D6FA3" w:rsidP="009D6FA3">
      <w:pPr>
        <w:jc w:val="center"/>
        <w:rPr>
          <w:sz w:val="24"/>
          <w:szCs w:val="24"/>
        </w:rPr>
      </w:pPr>
    </w:p>
    <w:p w:rsidR="009D6FA3" w:rsidRDefault="009D6FA3" w:rsidP="009D6FA3">
      <w:pPr>
        <w:jc w:val="center"/>
        <w:rPr>
          <w:sz w:val="24"/>
          <w:szCs w:val="24"/>
        </w:rPr>
      </w:pPr>
    </w:p>
    <w:p w:rsidR="00381B5E" w:rsidRDefault="00381B5E">
      <w:pPr>
        <w:pBdr>
          <w:top w:val="single" w:sz="4" w:space="1" w:color="000000"/>
          <w:left w:val="single" w:sz="4" w:space="4" w:color="000000"/>
          <w:bottom w:val="single" w:sz="4" w:space="1" w:color="000000"/>
          <w:right w:val="single" w:sz="4" w:space="4" w:color="000000"/>
        </w:pBdr>
        <w:tabs>
          <w:tab w:val="left" w:pos="1701"/>
          <w:tab w:val="left" w:pos="2268"/>
        </w:tabs>
        <w:jc w:val="center"/>
        <w:rPr>
          <w:rFonts w:ascii="Arial" w:hAnsi="Arial" w:cs="Arial"/>
          <w:color w:val="000000"/>
          <w:sz w:val="24"/>
          <w:szCs w:val="24"/>
          <w:u w:val="single"/>
        </w:rPr>
      </w:pPr>
      <w:r>
        <w:rPr>
          <w:rFonts w:ascii="Arial" w:hAnsi="Arial" w:cs="Arial"/>
          <w:b/>
          <w:bCs/>
          <w:color w:val="000000"/>
          <w:sz w:val="32"/>
          <w:szCs w:val="32"/>
        </w:rPr>
        <w:t>DOKUMENTACE</w:t>
      </w:r>
      <w:r w:rsidR="00F96B5D">
        <w:rPr>
          <w:rFonts w:ascii="Arial" w:hAnsi="Arial" w:cs="Arial"/>
          <w:b/>
          <w:bCs/>
          <w:color w:val="000000"/>
          <w:sz w:val="32"/>
          <w:szCs w:val="32"/>
        </w:rPr>
        <w:t xml:space="preserve"> </w:t>
      </w:r>
      <w:r w:rsidR="006C5B81">
        <w:rPr>
          <w:rFonts w:ascii="Arial" w:hAnsi="Arial" w:cs="Arial"/>
          <w:b/>
          <w:bCs/>
          <w:color w:val="000000"/>
          <w:sz w:val="32"/>
          <w:szCs w:val="32"/>
        </w:rPr>
        <w:t xml:space="preserve">PRO </w:t>
      </w:r>
      <w:r w:rsidR="00B41CAC">
        <w:rPr>
          <w:rFonts w:ascii="Arial" w:hAnsi="Arial" w:cs="Arial"/>
          <w:b/>
          <w:bCs/>
          <w:color w:val="000000"/>
          <w:sz w:val="32"/>
          <w:szCs w:val="32"/>
        </w:rPr>
        <w:t>STAVEBNÍ</w:t>
      </w:r>
      <w:r w:rsidR="006C5B81">
        <w:rPr>
          <w:rFonts w:ascii="Arial" w:hAnsi="Arial" w:cs="Arial"/>
          <w:b/>
          <w:bCs/>
          <w:color w:val="000000"/>
          <w:sz w:val="32"/>
          <w:szCs w:val="32"/>
        </w:rPr>
        <w:t xml:space="preserve"> POVOLENÍ</w:t>
      </w:r>
    </w:p>
    <w:p w:rsidR="00381B5E" w:rsidRDefault="00381B5E">
      <w:pPr>
        <w:tabs>
          <w:tab w:val="left" w:pos="1701"/>
          <w:tab w:val="left" w:pos="2268"/>
        </w:tabs>
        <w:jc w:val="center"/>
        <w:rPr>
          <w:rFonts w:ascii="Arial" w:hAnsi="Arial" w:cs="Arial"/>
          <w:color w:val="000000"/>
          <w:sz w:val="24"/>
          <w:szCs w:val="24"/>
          <w:u w:val="single"/>
        </w:rPr>
      </w:pPr>
    </w:p>
    <w:p w:rsidR="00381B5E" w:rsidRDefault="00381B5E">
      <w:pPr>
        <w:tabs>
          <w:tab w:val="left" w:pos="1701"/>
          <w:tab w:val="left" w:pos="2268"/>
        </w:tabs>
        <w:jc w:val="center"/>
        <w:rPr>
          <w:rFonts w:ascii="Arial" w:hAnsi="Arial" w:cs="Arial"/>
          <w:color w:val="000000"/>
          <w:sz w:val="24"/>
          <w:szCs w:val="24"/>
          <w:u w:val="single"/>
        </w:rPr>
      </w:pPr>
    </w:p>
    <w:p w:rsidR="00381B5E" w:rsidRPr="006C5B81" w:rsidRDefault="00381B5E">
      <w:pPr>
        <w:tabs>
          <w:tab w:val="left" w:pos="1701"/>
          <w:tab w:val="left" w:pos="2268"/>
        </w:tabs>
        <w:jc w:val="center"/>
        <w:rPr>
          <w:rFonts w:ascii="Arial" w:hAnsi="Arial" w:cs="Arial"/>
          <w:color w:val="000000"/>
          <w:sz w:val="32"/>
          <w:szCs w:val="32"/>
          <w:u w:val="single"/>
        </w:rPr>
      </w:pPr>
      <w:proofErr w:type="gramStart"/>
      <w:r w:rsidRPr="006C5B81">
        <w:rPr>
          <w:rFonts w:ascii="Arial" w:hAnsi="Arial" w:cs="Arial"/>
          <w:b/>
          <w:bCs/>
          <w:sz w:val="32"/>
          <w:szCs w:val="32"/>
        </w:rPr>
        <w:t>D.1.2.  STAVEBNĚ</w:t>
      </w:r>
      <w:proofErr w:type="gramEnd"/>
      <w:r w:rsidRPr="006C5B81">
        <w:rPr>
          <w:rFonts w:ascii="Arial" w:hAnsi="Arial" w:cs="Arial"/>
          <w:b/>
          <w:bCs/>
          <w:sz w:val="32"/>
          <w:szCs w:val="32"/>
        </w:rPr>
        <w:t xml:space="preserve"> KONSTRUKČNÍ ŘEŠENÍ</w:t>
      </w:r>
    </w:p>
    <w:p w:rsidR="00381B5E" w:rsidRDefault="00381B5E">
      <w:pPr>
        <w:tabs>
          <w:tab w:val="left" w:pos="1701"/>
          <w:tab w:val="left" w:pos="2268"/>
        </w:tabs>
        <w:jc w:val="center"/>
        <w:rPr>
          <w:rFonts w:ascii="Arial" w:hAnsi="Arial" w:cs="Arial"/>
          <w:color w:val="000000"/>
          <w:sz w:val="24"/>
          <w:szCs w:val="24"/>
          <w:u w:val="single"/>
        </w:rPr>
      </w:pPr>
    </w:p>
    <w:p w:rsidR="00B41CAC" w:rsidRDefault="00B41CAC">
      <w:pPr>
        <w:tabs>
          <w:tab w:val="left" w:pos="1701"/>
          <w:tab w:val="left" w:pos="2268"/>
        </w:tabs>
        <w:jc w:val="center"/>
        <w:rPr>
          <w:rFonts w:ascii="Arial" w:hAnsi="Arial" w:cs="Arial"/>
          <w:color w:val="000000"/>
          <w:sz w:val="24"/>
          <w:szCs w:val="24"/>
          <w:u w:val="single"/>
        </w:rPr>
      </w:pPr>
    </w:p>
    <w:p w:rsidR="00381B5E" w:rsidRDefault="00381B5E">
      <w:pPr>
        <w:tabs>
          <w:tab w:val="left" w:pos="1701"/>
          <w:tab w:val="left" w:pos="2268"/>
        </w:tabs>
        <w:jc w:val="center"/>
        <w:rPr>
          <w:rFonts w:ascii="Arial" w:hAnsi="Arial" w:cs="Arial"/>
          <w:sz w:val="24"/>
          <w:szCs w:val="24"/>
        </w:rPr>
      </w:pPr>
      <w:r>
        <w:rPr>
          <w:rFonts w:ascii="Arial" w:hAnsi="Arial" w:cs="Arial"/>
          <w:sz w:val="24"/>
          <w:szCs w:val="24"/>
        </w:rPr>
        <w:t>TECHNICKÁ ZPRÁVA</w:t>
      </w:r>
      <w:r w:rsidR="00861A43">
        <w:rPr>
          <w:rFonts w:ascii="Arial" w:hAnsi="Arial" w:cs="Arial"/>
          <w:sz w:val="24"/>
          <w:szCs w:val="24"/>
        </w:rPr>
        <w:t xml:space="preserve"> str. 2-</w:t>
      </w:r>
      <w:r w:rsidR="008A3994">
        <w:rPr>
          <w:rFonts w:ascii="Arial" w:hAnsi="Arial" w:cs="Arial"/>
          <w:sz w:val="24"/>
          <w:szCs w:val="24"/>
        </w:rPr>
        <w:t>4</w:t>
      </w:r>
    </w:p>
    <w:p w:rsidR="00381B5E" w:rsidRDefault="00381B5E">
      <w:pPr>
        <w:tabs>
          <w:tab w:val="left" w:pos="1701"/>
          <w:tab w:val="left" w:pos="2268"/>
        </w:tabs>
        <w:jc w:val="center"/>
        <w:rPr>
          <w:rFonts w:ascii="Arial" w:hAnsi="Arial" w:cs="Arial"/>
          <w:sz w:val="24"/>
          <w:szCs w:val="24"/>
        </w:rPr>
      </w:pPr>
      <w:r>
        <w:rPr>
          <w:rFonts w:ascii="Arial" w:hAnsi="Arial" w:cs="Arial"/>
          <w:sz w:val="24"/>
          <w:szCs w:val="24"/>
        </w:rPr>
        <w:t>STATICKÉ POSOUZENÍ</w:t>
      </w:r>
      <w:r w:rsidR="00861A43">
        <w:rPr>
          <w:rFonts w:ascii="Arial" w:hAnsi="Arial" w:cs="Arial"/>
          <w:sz w:val="24"/>
          <w:szCs w:val="24"/>
        </w:rPr>
        <w:t xml:space="preserve"> </w:t>
      </w:r>
      <w:r w:rsidR="008A3994">
        <w:rPr>
          <w:rFonts w:ascii="Arial" w:hAnsi="Arial" w:cs="Arial"/>
          <w:sz w:val="24"/>
          <w:szCs w:val="24"/>
        </w:rPr>
        <w:t xml:space="preserve">TÁHLA </w:t>
      </w:r>
      <w:r w:rsidR="00861A43">
        <w:rPr>
          <w:rFonts w:ascii="Arial" w:hAnsi="Arial" w:cs="Arial"/>
          <w:sz w:val="24"/>
          <w:szCs w:val="24"/>
        </w:rPr>
        <w:t xml:space="preserve">str. </w:t>
      </w:r>
      <w:r w:rsidR="008A3994">
        <w:rPr>
          <w:rFonts w:ascii="Arial" w:hAnsi="Arial" w:cs="Arial"/>
          <w:sz w:val="24"/>
          <w:szCs w:val="24"/>
        </w:rPr>
        <w:t>5</w:t>
      </w:r>
      <w:r w:rsidR="00861A43">
        <w:rPr>
          <w:rFonts w:ascii="Arial" w:hAnsi="Arial" w:cs="Arial"/>
          <w:sz w:val="24"/>
          <w:szCs w:val="24"/>
        </w:rPr>
        <w:t>-</w:t>
      </w:r>
      <w:r w:rsidR="003364D8">
        <w:rPr>
          <w:rFonts w:ascii="Arial" w:hAnsi="Arial" w:cs="Arial"/>
          <w:sz w:val="24"/>
          <w:szCs w:val="24"/>
        </w:rPr>
        <w:t>7</w:t>
      </w:r>
    </w:p>
    <w:p w:rsidR="00821C3C" w:rsidRDefault="000C3399" w:rsidP="00B41CAC">
      <w:pPr>
        <w:tabs>
          <w:tab w:val="left" w:pos="2268"/>
          <w:tab w:val="left" w:pos="3402"/>
        </w:tabs>
        <w:jc w:val="center"/>
        <w:rPr>
          <w:rFonts w:ascii="Arial" w:hAnsi="Arial" w:cs="Arial"/>
          <w:sz w:val="24"/>
          <w:szCs w:val="24"/>
        </w:rPr>
      </w:pPr>
      <w:r w:rsidRPr="000C3399">
        <w:rPr>
          <w:rFonts w:ascii="Arial" w:hAnsi="Arial" w:cs="Arial"/>
          <w:sz w:val="24"/>
          <w:szCs w:val="24"/>
        </w:rPr>
        <w:t xml:space="preserve">D.1.2.01 – </w:t>
      </w:r>
      <w:r w:rsidR="00B41CAC">
        <w:rPr>
          <w:rFonts w:ascii="Arial" w:hAnsi="Arial" w:cs="Arial"/>
          <w:sz w:val="24"/>
          <w:szCs w:val="24"/>
        </w:rPr>
        <w:t>Půdorys 1. NP</w:t>
      </w:r>
    </w:p>
    <w:p w:rsidR="000C3399" w:rsidRDefault="000C3399">
      <w:pPr>
        <w:tabs>
          <w:tab w:val="left" w:pos="1701"/>
          <w:tab w:val="left" w:pos="2268"/>
        </w:tabs>
        <w:jc w:val="center"/>
        <w:rPr>
          <w:rFonts w:ascii="Arial" w:hAnsi="Arial" w:cs="Arial"/>
          <w:b/>
          <w:sz w:val="24"/>
          <w:szCs w:val="24"/>
        </w:rPr>
      </w:pPr>
    </w:p>
    <w:p w:rsidR="00B41CAC" w:rsidRDefault="00B41CAC">
      <w:pPr>
        <w:tabs>
          <w:tab w:val="left" w:pos="1701"/>
          <w:tab w:val="left" w:pos="2268"/>
        </w:tabs>
        <w:jc w:val="center"/>
        <w:rPr>
          <w:rFonts w:ascii="Arial" w:hAnsi="Arial" w:cs="Arial"/>
          <w:b/>
          <w:sz w:val="24"/>
          <w:szCs w:val="24"/>
        </w:rPr>
      </w:pPr>
    </w:p>
    <w:p w:rsidR="006067E0" w:rsidRDefault="006067E0">
      <w:pPr>
        <w:tabs>
          <w:tab w:val="left" w:pos="1701"/>
          <w:tab w:val="left" w:pos="2268"/>
        </w:tabs>
        <w:jc w:val="center"/>
        <w:rPr>
          <w:rFonts w:ascii="Arial" w:hAnsi="Arial" w:cs="Arial"/>
          <w:b/>
          <w:sz w:val="24"/>
          <w:szCs w:val="24"/>
        </w:rPr>
      </w:pPr>
    </w:p>
    <w:p w:rsidR="00381B5E" w:rsidRDefault="00381B5E">
      <w:pPr>
        <w:widowControl w:val="0"/>
        <w:autoSpaceDE w:val="0"/>
        <w:jc w:val="center"/>
        <w:rPr>
          <w:rFonts w:ascii="Arial" w:hAnsi="Arial" w:cs="Arial"/>
          <w:sz w:val="24"/>
          <w:szCs w:val="24"/>
        </w:rPr>
      </w:pPr>
    </w:p>
    <w:p w:rsidR="00381B5E" w:rsidRDefault="002624CA">
      <w:pPr>
        <w:widowControl w:val="0"/>
        <w:autoSpaceDE w:val="0"/>
        <w:jc w:val="center"/>
        <w:rPr>
          <w:rFonts w:ascii="Arial" w:hAnsi="Arial" w:cs="Arial"/>
          <w:color w:val="000000"/>
          <w:sz w:val="24"/>
          <w:szCs w:val="24"/>
        </w:rPr>
      </w:pPr>
      <w:r>
        <w:rPr>
          <w:rFonts w:ascii="Arial" w:hAnsi="Arial" w:cs="Arial"/>
          <w:sz w:val="24"/>
          <w:szCs w:val="24"/>
        </w:rPr>
        <w:t>Zodpovědný projektant</w:t>
      </w:r>
      <w:r w:rsidR="00381B5E">
        <w:rPr>
          <w:rFonts w:ascii="Arial" w:hAnsi="Arial" w:cs="Arial"/>
          <w:sz w:val="24"/>
          <w:szCs w:val="24"/>
        </w:rPr>
        <w:t>:</w:t>
      </w:r>
      <w:r w:rsidR="00381B5E">
        <w:rPr>
          <w:rFonts w:ascii="Arial" w:hAnsi="Arial" w:cs="Arial"/>
          <w:color w:val="000000"/>
          <w:sz w:val="24"/>
          <w:szCs w:val="24"/>
        </w:rPr>
        <w:t xml:space="preserve"> </w:t>
      </w:r>
      <w:r>
        <w:rPr>
          <w:rFonts w:ascii="Arial" w:hAnsi="Arial" w:cs="Arial"/>
          <w:color w:val="000000"/>
          <w:sz w:val="24"/>
          <w:szCs w:val="24"/>
        </w:rPr>
        <w:t xml:space="preserve">Ing. </w:t>
      </w:r>
      <w:r w:rsidR="006067E0">
        <w:rPr>
          <w:rFonts w:ascii="Arial" w:hAnsi="Arial" w:cs="Arial"/>
          <w:color w:val="000000"/>
          <w:sz w:val="24"/>
          <w:szCs w:val="24"/>
        </w:rPr>
        <w:t>Jiří Kahánek</w:t>
      </w:r>
    </w:p>
    <w:p w:rsidR="00FA7E05" w:rsidRDefault="00FA7E05">
      <w:pPr>
        <w:widowControl w:val="0"/>
        <w:autoSpaceDE w:val="0"/>
        <w:jc w:val="center"/>
        <w:rPr>
          <w:rFonts w:ascii="Arial" w:hAnsi="Arial" w:cs="Arial"/>
          <w:color w:val="000000"/>
          <w:sz w:val="24"/>
          <w:szCs w:val="24"/>
        </w:rPr>
      </w:pPr>
    </w:p>
    <w:p w:rsidR="00FA7E05" w:rsidRPr="00FA7E05" w:rsidRDefault="00FA7E05">
      <w:pPr>
        <w:widowControl w:val="0"/>
        <w:autoSpaceDE w:val="0"/>
        <w:jc w:val="center"/>
        <w:rPr>
          <w:rFonts w:ascii="Arial" w:hAnsi="Arial" w:cs="Arial"/>
          <w:color w:val="000000"/>
          <w:sz w:val="24"/>
          <w:szCs w:val="24"/>
        </w:rPr>
      </w:pPr>
      <w:r>
        <w:rPr>
          <w:rFonts w:ascii="Arial" w:hAnsi="Arial" w:cs="Arial"/>
          <w:color w:val="000000"/>
          <w:sz w:val="24"/>
          <w:szCs w:val="24"/>
        </w:rPr>
        <w:t xml:space="preserve">Projektant profese: Ing. Dagmar </w:t>
      </w:r>
      <w:proofErr w:type="spellStart"/>
      <w:r>
        <w:rPr>
          <w:rFonts w:ascii="Arial" w:hAnsi="Arial" w:cs="Arial"/>
          <w:color w:val="000000"/>
          <w:sz w:val="24"/>
          <w:szCs w:val="24"/>
        </w:rPr>
        <w:t>Šeděnková</w:t>
      </w:r>
      <w:proofErr w:type="spellEnd"/>
      <w:r>
        <w:rPr>
          <w:rFonts w:ascii="Arial" w:hAnsi="Arial" w:cs="Arial"/>
          <w:color w:val="000000"/>
          <w:sz w:val="24"/>
          <w:szCs w:val="24"/>
        </w:rPr>
        <w:t xml:space="preserve"> (ČKAIT </w:t>
      </w:r>
      <w:r w:rsidRPr="00FA7E05">
        <w:rPr>
          <w:rFonts w:ascii="Arial" w:hAnsi="Arial" w:cs="Arial"/>
          <w:color w:val="000000"/>
          <w:sz w:val="24"/>
          <w:szCs w:val="24"/>
        </w:rPr>
        <w:t>1100904</w:t>
      </w:r>
      <w:r>
        <w:rPr>
          <w:rFonts w:ascii="Arial" w:hAnsi="Arial" w:cs="Arial"/>
          <w:color w:val="000000"/>
          <w:sz w:val="24"/>
          <w:szCs w:val="24"/>
        </w:rPr>
        <w:t>)</w:t>
      </w:r>
    </w:p>
    <w:p w:rsidR="00381B5E" w:rsidRDefault="00381B5E">
      <w:pPr>
        <w:widowControl w:val="0"/>
        <w:autoSpaceDE w:val="0"/>
        <w:jc w:val="center"/>
        <w:rPr>
          <w:rFonts w:ascii="Arial" w:hAnsi="Arial" w:cs="Arial"/>
          <w:sz w:val="24"/>
          <w:szCs w:val="24"/>
        </w:rPr>
      </w:pPr>
    </w:p>
    <w:p w:rsidR="00381B5E" w:rsidRDefault="00381B5E">
      <w:pPr>
        <w:widowControl w:val="0"/>
        <w:autoSpaceDE w:val="0"/>
        <w:jc w:val="center"/>
        <w:rPr>
          <w:rFonts w:ascii="Arial" w:hAnsi="Arial" w:cs="Arial"/>
          <w:sz w:val="24"/>
          <w:szCs w:val="24"/>
        </w:rPr>
      </w:pPr>
      <w:r>
        <w:rPr>
          <w:rFonts w:ascii="Arial" w:hAnsi="Arial" w:cs="Arial"/>
          <w:color w:val="000000"/>
          <w:sz w:val="24"/>
          <w:szCs w:val="24"/>
        </w:rPr>
        <w:t>Vypracoval: Ing. Lukáš Kosub</w:t>
      </w:r>
    </w:p>
    <w:p w:rsidR="00381B5E" w:rsidRDefault="00381B5E">
      <w:pPr>
        <w:widowControl w:val="0"/>
        <w:autoSpaceDE w:val="0"/>
        <w:jc w:val="center"/>
        <w:rPr>
          <w:rFonts w:ascii="Arial" w:hAnsi="Arial" w:cs="Arial"/>
          <w:sz w:val="24"/>
          <w:szCs w:val="24"/>
        </w:rPr>
      </w:pPr>
    </w:p>
    <w:p w:rsidR="00381B5E" w:rsidRDefault="00381B5E">
      <w:pPr>
        <w:widowControl w:val="0"/>
        <w:autoSpaceDE w:val="0"/>
        <w:jc w:val="center"/>
        <w:rPr>
          <w:rFonts w:ascii="Arial" w:hAnsi="Arial" w:cs="Arial"/>
          <w:color w:val="000000"/>
          <w:sz w:val="24"/>
          <w:szCs w:val="24"/>
        </w:rPr>
      </w:pPr>
      <w:r>
        <w:rPr>
          <w:rFonts w:ascii="Arial" w:hAnsi="Arial" w:cs="Arial"/>
          <w:color w:val="000000"/>
          <w:sz w:val="24"/>
          <w:szCs w:val="24"/>
        </w:rPr>
        <w:t>Kontroloval: Ing</w:t>
      </w:r>
      <w:r w:rsidR="00F96B5D">
        <w:rPr>
          <w:rFonts w:ascii="Arial" w:hAnsi="Arial" w:cs="Arial"/>
          <w:color w:val="000000"/>
          <w:sz w:val="24"/>
          <w:szCs w:val="24"/>
        </w:rPr>
        <w:t>.</w:t>
      </w:r>
      <w:r w:rsidR="006C5B81">
        <w:rPr>
          <w:rFonts w:ascii="Arial" w:hAnsi="Arial" w:cs="Arial"/>
          <w:color w:val="000000"/>
          <w:sz w:val="24"/>
          <w:szCs w:val="24"/>
        </w:rPr>
        <w:t xml:space="preserve"> </w:t>
      </w:r>
      <w:r w:rsidR="00FA7E05">
        <w:rPr>
          <w:rFonts w:ascii="Arial" w:hAnsi="Arial" w:cs="Arial"/>
          <w:color w:val="000000"/>
          <w:sz w:val="24"/>
          <w:szCs w:val="24"/>
        </w:rPr>
        <w:t xml:space="preserve">Dagmar </w:t>
      </w:r>
      <w:proofErr w:type="spellStart"/>
      <w:r w:rsidR="00FA7E05">
        <w:rPr>
          <w:rFonts w:ascii="Arial" w:hAnsi="Arial" w:cs="Arial"/>
          <w:color w:val="000000"/>
          <w:sz w:val="24"/>
          <w:szCs w:val="24"/>
        </w:rPr>
        <w:t>Šeděnková</w:t>
      </w:r>
      <w:proofErr w:type="spellEnd"/>
    </w:p>
    <w:p w:rsidR="00381B5E" w:rsidRDefault="00381B5E">
      <w:pPr>
        <w:tabs>
          <w:tab w:val="left" w:pos="1701"/>
          <w:tab w:val="left" w:pos="2268"/>
        </w:tabs>
        <w:rPr>
          <w:rFonts w:ascii="Arial" w:hAnsi="Arial" w:cs="Arial"/>
          <w:color w:val="000000"/>
          <w:sz w:val="24"/>
          <w:szCs w:val="24"/>
        </w:rPr>
      </w:pPr>
    </w:p>
    <w:p w:rsidR="00381B5E" w:rsidRDefault="00381B5E">
      <w:pPr>
        <w:tabs>
          <w:tab w:val="left" w:pos="1701"/>
          <w:tab w:val="left" w:pos="2268"/>
        </w:tabs>
        <w:jc w:val="center"/>
        <w:rPr>
          <w:rFonts w:ascii="Arial" w:hAnsi="Arial" w:cs="Arial"/>
          <w:sz w:val="24"/>
          <w:szCs w:val="24"/>
        </w:rPr>
      </w:pPr>
      <w:proofErr w:type="spellStart"/>
      <w:r>
        <w:rPr>
          <w:rFonts w:ascii="Arial" w:hAnsi="Arial" w:cs="Arial"/>
          <w:color w:val="000000"/>
          <w:sz w:val="24"/>
          <w:szCs w:val="24"/>
        </w:rPr>
        <w:t>Zak</w:t>
      </w:r>
      <w:proofErr w:type="spellEnd"/>
      <w:r>
        <w:rPr>
          <w:rFonts w:ascii="Arial" w:hAnsi="Arial" w:cs="Arial"/>
          <w:color w:val="000000"/>
          <w:sz w:val="24"/>
          <w:szCs w:val="24"/>
        </w:rPr>
        <w:t xml:space="preserve">. číslo: </w:t>
      </w:r>
      <w:r w:rsidR="00F2351F">
        <w:rPr>
          <w:rFonts w:ascii="Arial" w:hAnsi="Arial" w:cs="Arial"/>
          <w:color w:val="000000"/>
          <w:sz w:val="24"/>
          <w:szCs w:val="24"/>
        </w:rPr>
        <w:t>K1</w:t>
      </w:r>
      <w:r w:rsidR="00AA0FA5">
        <w:rPr>
          <w:rFonts w:ascii="Arial" w:hAnsi="Arial" w:cs="Arial"/>
          <w:color w:val="000000"/>
          <w:sz w:val="24"/>
          <w:szCs w:val="24"/>
        </w:rPr>
        <w:t>9</w:t>
      </w:r>
      <w:r w:rsidR="00F2351F">
        <w:rPr>
          <w:rFonts w:ascii="Arial" w:hAnsi="Arial" w:cs="Arial"/>
          <w:color w:val="000000"/>
          <w:sz w:val="24"/>
          <w:szCs w:val="24"/>
        </w:rPr>
        <w:t>-</w:t>
      </w:r>
      <w:r w:rsidR="00C46D8F">
        <w:rPr>
          <w:rFonts w:ascii="Arial" w:hAnsi="Arial" w:cs="Arial"/>
          <w:color w:val="000000"/>
          <w:sz w:val="24"/>
          <w:szCs w:val="24"/>
        </w:rPr>
        <w:t>2</w:t>
      </w:r>
      <w:r w:rsidR="00B41CAC">
        <w:rPr>
          <w:rFonts w:ascii="Arial" w:hAnsi="Arial" w:cs="Arial"/>
          <w:color w:val="000000"/>
          <w:sz w:val="24"/>
          <w:szCs w:val="24"/>
        </w:rPr>
        <w:t>61</w:t>
      </w:r>
    </w:p>
    <w:p w:rsidR="00381B5E" w:rsidRDefault="00381B5E">
      <w:pPr>
        <w:tabs>
          <w:tab w:val="left" w:pos="1701"/>
          <w:tab w:val="left" w:pos="2268"/>
        </w:tabs>
        <w:jc w:val="center"/>
        <w:rPr>
          <w:rFonts w:ascii="Arial" w:hAnsi="Arial" w:cs="Arial"/>
          <w:sz w:val="24"/>
          <w:szCs w:val="24"/>
        </w:rPr>
      </w:pPr>
    </w:p>
    <w:p w:rsidR="00381B5E" w:rsidRDefault="00381B5E">
      <w:pPr>
        <w:tabs>
          <w:tab w:val="left" w:pos="1701"/>
          <w:tab w:val="left" w:pos="2268"/>
        </w:tabs>
        <w:jc w:val="center"/>
        <w:rPr>
          <w:rFonts w:ascii="Arial" w:hAnsi="Arial" w:cs="Arial"/>
          <w:color w:val="000000"/>
          <w:sz w:val="24"/>
          <w:szCs w:val="24"/>
        </w:rPr>
      </w:pPr>
      <w:r>
        <w:rPr>
          <w:rFonts w:ascii="Arial" w:hAnsi="Arial" w:cs="Arial"/>
          <w:color w:val="000000"/>
          <w:sz w:val="24"/>
          <w:szCs w:val="24"/>
        </w:rPr>
        <w:t xml:space="preserve">Datum: </w:t>
      </w:r>
      <w:r w:rsidR="00AA0FA5">
        <w:rPr>
          <w:rFonts w:ascii="Arial" w:hAnsi="Arial" w:cs="Arial"/>
          <w:color w:val="000000"/>
          <w:sz w:val="24"/>
          <w:szCs w:val="24"/>
        </w:rPr>
        <w:t>0</w:t>
      </w:r>
      <w:r w:rsidR="00B41CAC">
        <w:rPr>
          <w:rFonts w:ascii="Arial" w:hAnsi="Arial" w:cs="Arial"/>
          <w:color w:val="000000"/>
          <w:sz w:val="24"/>
          <w:szCs w:val="24"/>
        </w:rPr>
        <w:t>9</w:t>
      </w:r>
      <w:r>
        <w:rPr>
          <w:rFonts w:ascii="Arial" w:hAnsi="Arial" w:cs="Arial"/>
          <w:color w:val="000000"/>
          <w:sz w:val="24"/>
          <w:szCs w:val="24"/>
        </w:rPr>
        <w:t>/201</w:t>
      </w:r>
      <w:r w:rsidR="00AA0FA5">
        <w:rPr>
          <w:rFonts w:ascii="Arial" w:hAnsi="Arial" w:cs="Arial"/>
          <w:color w:val="000000"/>
          <w:sz w:val="24"/>
          <w:szCs w:val="24"/>
        </w:rPr>
        <w:t>9</w:t>
      </w:r>
    </w:p>
    <w:p w:rsidR="00F2351F" w:rsidRDefault="00F2351F">
      <w:pPr>
        <w:tabs>
          <w:tab w:val="left" w:pos="1701"/>
          <w:tab w:val="left" w:pos="2268"/>
        </w:tabs>
        <w:jc w:val="center"/>
      </w:pPr>
    </w:p>
    <w:p w:rsidR="00FE60B1" w:rsidRDefault="00FE60B1">
      <w:pPr>
        <w:tabs>
          <w:tab w:val="left" w:pos="1701"/>
          <w:tab w:val="left" w:pos="2268"/>
        </w:tabs>
        <w:rPr>
          <w:rFonts w:ascii="Arial" w:hAnsi="Arial" w:cs="Arial"/>
          <w:color w:val="000000"/>
          <w:sz w:val="24"/>
          <w:szCs w:val="24"/>
        </w:rPr>
      </w:pPr>
    </w:p>
    <w:p w:rsidR="00381B5E" w:rsidRDefault="00381B5E">
      <w:pPr>
        <w:tabs>
          <w:tab w:val="left" w:pos="1701"/>
          <w:tab w:val="left" w:pos="2268"/>
        </w:tabs>
        <w:jc w:val="center"/>
        <w:rPr>
          <w:rFonts w:ascii="Arial" w:hAnsi="Arial" w:cs="Arial"/>
          <w:color w:val="000000"/>
          <w:sz w:val="24"/>
          <w:szCs w:val="24"/>
        </w:rPr>
      </w:pPr>
    </w:p>
    <w:p w:rsidR="00381B5E" w:rsidRDefault="00381B5E">
      <w:pPr>
        <w:autoSpaceDE w:val="0"/>
        <w:jc w:val="center"/>
        <w:rPr>
          <w:rFonts w:ascii="Arial" w:hAnsi="Arial" w:cs="Arial"/>
          <w:b/>
          <w:color w:val="000000"/>
          <w:sz w:val="24"/>
          <w:szCs w:val="24"/>
        </w:rPr>
      </w:pPr>
      <w:r>
        <w:rPr>
          <w:rFonts w:ascii="Arial" w:hAnsi="Arial" w:cs="Arial"/>
          <w:sz w:val="24"/>
          <w:szCs w:val="24"/>
        </w:rPr>
        <w:t>dokumentace dle §</w:t>
      </w:r>
      <w:r w:rsidR="00B41CAC">
        <w:rPr>
          <w:rFonts w:ascii="Arial" w:hAnsi="Arial" w:cs="Arial"/>
          <w:sz w:val="24"/>
          <w:szCs w:val="24"/>
        </w:rPr>
        <w:t>2</w:t>
      </w:r>
      <w:r>
        <w:rPr>
          <w:rFonts w:ascii="Arial" w:hAnsi="Arial" w:cs="Arial"/>
          <w:sz w:val="24"/>
          <w:szCs w:val="24"/>
        </w:rPr>
        <w:t xml:space="preserve"> </w:t>
      </w:r>
      <w:proofErr w:type="spellStart"/>
      <w:r>
        <w:rPr>
          <w:rFonts w:ascii="Arial" w:hAnsi="Arial" w:cs="Arial"/>
          <w:sz w:val="24"/>
          <w:szCs w:val="24"/>
        </w:rPr>
        <w:t>vyhl</w:t>
      </w:r>
      <w:proofErr w:type="spellEnd"/>
      <w:r>
        <w:rPr>
          <w:rFonts w:ascii="Arial" w:hAnsi="Arial" w:cs="Arial"/>
          <w:sz w:val="24"/>
          <w:szCs w:val="24"/>
        </w:rPr>
        <w:t>. 499/2006 Sb., v platném znění</w:t>
      </w:r>
    </w:p>
    <w:p w:rsidR="00381B5E" w:rsidRPr="00B86B5F" w:rsidRDefault="00381B5E">
      <w:pPr>
        <w:tabs>
          <w:tab w:val="left" w:pos="1701"/>
          <w:tab w:val="left" w:pos="2268"/>
        </w:tabs>
        <w:jc w:val="center"/>
        <w:rPr>
          <w:rFonts w:ascii="Arial" w:hAnsi="Arial" w:cs="Arial"/>
          <w:b/>
        </w:rPr>
      </w:pPr>
      <w:r w:rsidRPr="00B86B5F">
        <w:rPr>
          <w:rFonts w:ascii="Arial" w:hAnsi="Arial" w:cs="Arial"/>
          <w:b/>
          <w:sz w:val="24"/>
          <w:szCs w:val="24"/>
        </w:rPr>
        <w:lastRenderedPageBreak/>
        <w:t>TECHNICKÁ ZPRÁVA</w:t>
      </w:r>
    </w:p>
    <w:p w:rsidR="00381B5E" w:rsidRPr="00B86B5F" w:rsidRDefault="00381B5E">
      <w:pPr>
        <w:rPr>
          <w:rFonts w:ascii="Arial" w:hAnsi="Arial" w:cs="Arial"/>
          <w:b/>
        </w:rPr>
      </w:pPr>
    </w:p>
    <w:p w:rsidR="00381B5E" w:rsidRPr="00B86B5F" w:rsidRDefault="00381B5E">
      <w:pPr>
        <w:tabs>
          <w:tab w:val="left" w:pos="851"/>
          <w:tab w:val="left" w:pos="1701"/>
          <w:tab w:val="left" w:pos="2268"/>
        </w:tabs>
        <w:ind w:firstLine="567"/>
        <w:rPr>
          <w:rFonts w:ascii="Arial" w:hAnsi="Arial" w:cs="Arial"/>
          <w:b/>
          <w:i/>
        </w:rPr>
      </w:pPr>
      <w:r w:rsidRPr="00B86B5F">
        <w:rPr>
          <w:rFonts w:ascii="Arial" w:hAnsi="Arial" w:cs="Arial"/>
          <w:b/>
          <w:u w:val="single"/>
        </w:rPr>
        <w:t>Popis konstrukčního systému stavby</w:t>
      </w:r>
    </w:p>
    <w:p w:rsidR="00381B5E" w:rsidRPr="00B86B5F" w:rsidRDefault="00381B5E">
      <w:pPr>
        <w:tabs>
          <w:tab w:val="left" w:pos="851"/>
          <w:tab w:val="left" w:pos="1701"/>
          <w:tab w:val="left" w:pos="2268"/>
        </w:tabs>
        <w:ind w:firstLine="567"/>
        <w:rPr>
          <w:rFonts w:ascii="Arial" w:hAnsi="Arial" w:cs="Arial"/>
          <w:b/>
          <w:i/>
        </w:rPr>
      </w:pPr>
    </w:p>
    <w:p w:rsidR="00E600D0" w:rsidRDefault="00C46D8F" w:rsidP="00C46D8F">
      <w:pPr>
        <w:tabs>
          <w:tab w:val="left" w:pos="720"/>
        </w:tabs>
        <w:ind w:firstLine="567"/>
        <w:jc w:val="both"/>
        <w:rPr>
          <w:rFonts w:ascii="Arial" w:hAnsi="Arial" w:cs="Arial"/>
        </w:rPr>
      </w:pPr>
      <w:r>
        <w:rPr>
          <w:rFonts w:ascii="Arial" w:hAnsi="Arial" w:cs="Arial"/>
        </w:rPr>
        <w:t xml:space="preserve">Předmětem dokumentace je statické posouzení </w:t>
      </w:r>
      <w:r w:rsidR="00521574">
        <w:rPr>
          <w:rFonts w:ascii="Arial" w:hAnsi="Arial" w:cs="Arial"/>
        </w:rPr>
        <w:t xml:space="preserve">stavebních úprav objektu </w:t>
      </w:r>
      <w:r w:rsidR="00B41CAC">
        <w:rPr>
          <w:rFonts w:ascii="Arial" w:hAnsi="Arial" w:cs="Arial"/>
        </w:rPr>
        <w:t xml:space="preserve">bývalé výměníkové stanice </w:t>
      </w:r>
      <w:r w:rsidR="005D0AFA">
        <w:rPr>
          <w:rFonts w:ascii="Arial" w:hAnsi="Arial" w:cs="Arial"/>
        </w:rPr>
        <w:t xml:space="preserve">se změnou užívání pro parkování osobních automobilů. Stavební úpravy spočívají v odstranění vnitřních nenosných stěn (příček) v prostoru výměníkové stanice, dále v úpravě podružných nosných konstrukcí (ztužující průvlak, základový práh a obvodový panel) a </w:t>
      </w:r>
      <w:r w:rsidR="00E600D0">
        <w:rPr>
          <w:rFonts w:ascii="Arial" w:hAnsi="Arial" w:cs="Arial"/>
        </w:rPr>
        <w:t>opravě vybraných nosných konstrukcí.</w:t>
      </w:r>
    </w:p>
    <w:p w:rsidR="00BF6DED" w:rsidRDefault="00D82A2F" w:rsidP="00C46D8F">
      <w:pPr>
        <w:tabs>
          <w:tab w:val="left" w:pos="720"/>
        </w:tabs>
        <w:ind w:firstLine="567"/>
        <w:jc w:val="both"/>
        <w:rPr>
          <w:rFonts w:ascii="Arial" w:hAnsi="Arial" w:cs="Arial"/>
        </w:rPr>
      </w:pPr>
      <w:r>
        <w:rPr>
          <w:rFonts w:ascii="Arial" w:hAnsi="Arial" w:cs="Arial"/>
        </w:rPr>
        <w:t>Stavební objekt j</w:t>
      </w:r>
      <w:r w:rsidR="00521574">
        <w:rPr>
          <w:rFonts w:ascii="Arial" w:hAnsi="Arial" w:cs="Arial"/>
        </w:rPr>
        <w:t xml:space="preserve">e </w:t>
      </w:r>
      <w:r w:rsidR="00E600D0">
        <w:rPr>
          <w:rFonts w:ascii="Arial" w:hAnsi="Arial" w:cs="Arial"/>
        </w:rPr>
        <w:t>1</w:t>
      </w:r>
      <w:r w:rsidR="00521574">
        <w:rPr>
          <w:rFonts w:ascii="Arial" w:hAnsi="Arial" w:cs="Arial"/>
        </w:rPr>
        <w:t xml:space="preserve"> podlažní</w:t>
      </w:r>
      <w:r w:rsidR="00E600D0">
        <w:rPr>
          <w:rFonts w:ascii="Arial" w:hAnsi="Arial" w:cs="Arial"/>
        </w:rPr>
        <w:t xml:space="preserve">, </w:t>
      </w:r>
      <w:proofErr w:type="spellStart"/>
      <w:r w:rsidR="00E600D0">
        <w:rPr>
          <w:rFonts w:ascii="Arial" w:hAnsi="Arial" w:cs="Arial"/>
        </w:rPr>
        <w:t>nepodklepený</w:t>
      </w:r>
      <w:proofErr w:type="spellEnd"/>
      <w:r w:rsidR="00BF6DED">
        <w:rPr>
          <w:rFonts w:ascii="Arial" w:hAnsi="Arial" w:cs="Arial"/>
        </w:rPr>
        <w:t>.</w:t>
      </w:r>
      <w:r w:rsidR="00E600D0">
        <w:rPr>
          <w:rFonts w:ascii="Arial" w:hAnsi="Arial" w:cs="Arial"/>
        </w:rPr>
        <w:t xml:space="preserve"> </w:t>
      </w:r>
      <w:r w:rsidR="00BF6DED">
        <w:rPr>
          <w:rFonts w:ascii="Arial" w:hAnsi="Arial" w:cs="Arial"/>
        </w:rPr>
        <w:t>N</w:t>
      </w:r>
      <w:r w:rsidR="00E600D0">
        <w:rPr>
          <w:rFonts w:ascii="Arial" w:hAnsi="Arial" w:cs="Arial"/>
        </w:rPr>
        <w:t xml:space="preserve">osná konstrukce je tvořena </w:t>
      </w:r>
      <w:r w:rsidR="00BF6DED">
        <w:rPr>
          <w:rFonts w:ascii="Arial" w:hAnsi="Arial" w:cs="Arial"/>
        </w:rPr>
        <w:t xml:space="preserve">prefabrikovaným </w:t>
      </w:r>
      <w:r w:rsidR="00E600D0">
        <w:rPr>
          <w:rFonts w:ascii="Arial" w:hAnsi="Arial" w:cs="Arial"/>
        </w:rPr>
        <w:t xml:space="preserve">železobetonovým </w:t>
      </w:r>
      <w:proofErr w:type="spellStart"/>
      <w:r w:rsidR="00E600D0">
        <w:rPr>
          <w:rFonts w:ascii="Arial" w:hAnsi="Arial" w:cs="Arial"/>
        </w:rPr>
        <w:t>skletem</w:t>
      </w:r>
      <w:proofErr w:type="spellEnd"/>
      <w:r w:rsidR="00BF6DED">
        <w:rPr>
          <w:rFonts w:ascii="Arial" w:hAnsi="Arial" w:cs="Arial"/>
        </w:rPr>
        <w:t xml:space="preserve"> s osovým rozponem 12 m, v nenosném směru 6 a 3 m. Stropní konstrukce je tvořena panely TT průřezu výšky 600 mm s deskou </w:t>
      </w:r>
      <w:proofErr w:type="spellStart"/>
      <w:r w:rsidR="00BF6DED">
        <w:rPr>
          <w:rFonts w:ascii="Arial" w:hAnsi="Arial" w:cs="Arial"/>
        </w:rPr>
        <w:t>tl</w:t>
      </w:r>
      <w:proofErr w:type="spellEnd"/>
      <w:r w:rsidR="00BF6DED">
        <w:rPr>
          <w:rFonts w:ascii="Arial" w:hAnsi="Arial" w:cs="Arial"/>
        </w:rPr>
        <w:t xml:space="preserve">. 50 mm. Obvodová stěna je provedena pomocí horizontálních stěnových panelů </w:t>
      </w:r>
      <w:proofErr w:type="spellStart"/>
      <w:r w:rsidR="00BF6DED">
        <w:rPr>
          <w:rFonts w:ascii="Arial" w:hAnsi="Arial" w:cs="Arial"/>
        </w:rPr>
        <w:t>tl</w:t>
      </w:r>
      <w:proofErr w:type="spellEnd"/>
      <w:r w:rsidR="00BF6DED">
        <w:rPr>
          <w:rFonts w:ascii="Arial" w:hAnsi="Arial" w:cs="Arial"/>
        </w:rPr>
        <w:t xml:space="preserve">. 350 mm, v. cca 1,4 m. Uprostřed dispozice je proveden ztužující železobetonový průvlak podepřen 1 středním sloupem. Založení skeletu je na patkách </w:t>
      </w:r>
      <w:r w:rsidR="000E0A4F">
        <w:rPr>
          <w:rFonts w:ascii="Arial" w:hAnsi="Arial" w:cs="Arial"/>
        </w:rPr>
        <w:t>se základovými prahy</w:t>
      </w:r>
      <w:r w:rsidR="00565CA5">
        <w:rPr>
          <w:rFonts w:ascii="Arial" w:hAnsi="Arial" w:cs="Arial"/>
        </w:rPr>
        <w:t xml:space="preserve"> pod obvodovými stěnami</w:t>
      </w:r>
      <w:r w:rsidR="000E0A4F">
        <w:rPr>
          <w:rFonts w:ascii="Arial" w:hAnsi="Arial" w:cs="Arial"/>
        </w:rPr>
        <w:t>.</w:t>
      </w:r>
    </w:p>
    <w:p w:rsidR="00DE0F1B" w:rsidRDefault="00DE0F1B">
      <w:pPr>
        <w:tabs>
          <w:tab w:val="left" w:pos="1134"/>
          <w:tab w:val="left" w:pos="1701"/>
          <w:tab w:val="left" w:pos="2268"/>
        </w:tabs>
        <w:ind w:firstLine="567"/>
        <w:jc w:val="both"/>
        <w:rPr>
          <w:rFonts w:ascii="Arial" w:hAnsi="Arial" w:cs="Arial"/>
          <w:color w:val="000000"/>
        </w:rPr>
      </w:pPr>
    </w:p>
    <w:p w:rsidR="00D82A2F" w:rsidRDefault="00D82A2F">
      <w:pPr>
        <w:tabs>
          <w:tab w:val="left" w:pos="1134"/>
          <w:tab w:val="left" w:pos="1701"/>
          <w:tab w:val="left" w:pos="2268"/>
        </w:tabs>
        <w:ind w:firstLine="567"/>
        <w:jc w:val="both"/>
        <w:rPr>
          <w:rFonts w:ascii="Arial" w:hAnsi="Arial" w:cs="Arial"/>
          <w:color w:val="000000"/>
        </w:rPr>
      </w:pPr>
    </w:p>
    <w:p w:rsidR="00B94955" w:rsidRDefault="00B94955" w:rsidP="00B94955">
      <w:pPr>
        <w:tabs>
          <w:tab w:val="left" w:pos="851"/>
          <w:tab w:val="left" w:pos="1701"/>
          <w:tab w:val="left" w:pos="2268"/>
        </w:tabs>
        <w:ind w:firstLine="567"/>
        <w:jc w:val="both"/>
      </w:pPr>
      <w:r>
        <w:rPr>
          <w:rFonts w:ascii="Arial" w:hAnsi="Arial" w:cs="Arial"/>
          <w:b/>
          <w:color w:val="000000"/>
          <w:u w:val="single"/>
        </w:rPr>
        <w:t>Výsledek průzkumu stávajícího stavu</w:t>
      </w:r>
    </w:p>
    <w:p w:rsidR="00B94955" w:rsidRDefault="00B94955" w:rsidP="00B94955">
      <w:pPr>
        <w:tabs>
          <w:tab w:val="left" w:pos="720"/>
        </w:tabs>
        <w:ind w:firstLine="567"/>
        <w:jc w:val="both"/>
        <w:rPr>
          <w:rFonts w:ascii="Arial" w:hAnsi="Arial" w:cs="Arial"/>
          <w:color w:val="000000"/>
        </w:rPr>
      </w:pPr>
    </w:p>
    <w:p w:rsidR="00501AB9" w:rsidRDefault="00501AB9" w:rsidP="00B94955">
      <w:pPr>
        <w:tabs>
          <w:tab w:val="left" w:pos="720"/>
        </w:tabs>
        <w:ind w:firstLine="567"/>
        <w:jc w:val="both"/>
        <w:rPr>
          <w:rFonts w:ascii="Arial" w:hAnsi="Arial" w:cs="Arial"/>
          <w:color w:val="000000"/>
        </w:rPr>
      </w:pPr>
      <w:r>
        <w:rPr>
          <w:rFonts w:ascii="Arial" w:hAnsi="Arial" w:cs="Arial"/>
          <w:color w:val="000000"/>
        </w:rPr>
        <w:t>Před zahájením projekčních prací byla provedena prohlídka budovy s ověřením základních rozměrů a rozměrů hlavních stavebních konstrukcí.</w:t>
      </w:r>
      <w:r w:rsidR="000E0A4F">
        <w:rPr>
          <w:rFonts w:ascii="Arial" w:hAnsi="Arial" w:cs="Arial"/>
          <w:color w:val="000000"/>
        </w:rPr>
        <w:t xml:space="preserve"> Konstrukce budovy nevykazuje vady nebo defekty, které by poukazovaly na přetížení konstrukce nebo jiné podněty mající vliv na stabilitu konstrukce. Stavební úpravou nedochází ke změnám podmínek ovlivňující statickou funkci konstrukce, proto konstrukce jako celek nabyla podrobně posuzována</w:t>
      </w:r>
      <w:r w:rsidR="00B23F17">
        <w:rPr>
          <w:rFonts w:ascii="Arial" w:hAnsi="Arial" w:cs="Arial"/>
          <w:color w:val="000000"/>
        </w:rPr>
        <w:t>.</w:t>
      </w:r>
    </w:p>
    <w:p w:rsidR="00501AB9" w:rsidRDefault="00501AB9" w:rsidP="00B94955">
      <w:pPr>
        <w:tabs>
          <w:tab w:val="left" w:pos="720"/>
        </w:tabs>
        <w:ind w:firstLine="567"/>
        <w:jc w:val="both"/>
        <w:rPr>
          <w:rFonts w:ascii="Arial" w:hAnsi="Arial" w:cs="Arial"/>
          <w:color w:val="000000"/>
        </w:rPr>
      </w:pPr>
    </w:p>
    <w:p w:rsidR="00B23F17" w:rsidRDefault="00501AB9" w:rsidP="00B94955">
      <w:pPr>
        <w:tabs>
          <w:tab w:val="left" w:pos="720"/>
        </w:tabs>
        <w:ind w:firstLine="567"/>
        <w:jc w:val="both"/>
        <w:rPr>
          <w:rFonts w:ascii="Arial" w:hAnsi="Arial" w:cs="Arial"/>
          <w:color w:val="000000"/>
        </w:rPr>
      </w:pPr>
      <w:r>
        <w:rPr>
          <w:rFonts w:ascii="Arial" w:hAnsi="Arial" w:cs="Arial"/>
          <w:color w:val="000000"/>
        </w:rPr>
        <w:t>Ze statického hlediska je objekt vhodný k</w:t>
      </w:r>
      <w:r w:rsidR="00B23F17">
        <w:rPr>
          <w:rFonts w:ascii="Arial" w:hAnsi="Arial" w:cs="Arial"/>
          <w:color w:val="000000"/>
        </w:rPr>
        <w:t> plánovanému využití.</w:t>
      </w:r>
    </w:p>
    <w:p w:rsidR="00867448" w:rsidRDefault="00867448" w:rsidP="00B94955">
      <w:pPr>
        <w:tabs>
          <w:tab w:val="left" w:pos="720"/>
        </w:tabs>
        <w:ind w:firstLine="567"/>
        <w:jc w:val="both"/>
        <w:rPr>
          <w:rFonts w:ascii="Arial" w:hAnsi="Arial" w:cs="Arial"/>
          <w:color w:val="000000"/>
        </w:rPr>
      </w:pPr>
    </w:p>
    <w:p w:rsidR="00B94955" w:rsidRDefault="00B94955">
      <w:pPr>
        <w:tabs>
          <w:tab w:val="left" w:pos="1134"/>
          <w:tab w:val="left" w:pos="1701"/>
          <w:tab w:val="left" w:pos="2268"/>
        </w:tabs>
        <w:ind w:firstLine="567"/>
        <w:jc w:val="both"/>
        <w:rPr>
          <w:rFonts w:ascii="Arial" w:hAnsi="Arial" w:cs="Arial"/>
          <w:color w:val="000000"/>
        </w:rPr>
      </w:pPr>
    </w:p>
    <w:p w:rsidR="00381B5E" w:rsidRPr="004B6242" w:rsidRDefault="00381B5E">
      <w:pPr>
        <w:tabs>
          <w:tab w:val="left" w:pos="851"/>
          <w:tab w:val="left" w:pos="1701"/>
          <w:tab w:val="left" w:pos="2268"/>
        </w:tabs>
        <w:ind w:firstLine="567"/>
        <w:rPr>
          <w:rFonts w:ascii="Arial" w:hAnsi="Arial" w:cs="Arial"/>
          <w:b/>
          <w:i/>
          <w:u w:val="single"/>
        </w:rPr>
      </w:pPr>
      <w:r w:rsidRPr="004B6242">
        <w:rPr>
          <w:rFonts w:ascii="Arial" w:hAnsi="Arial" w:cs="Arial"/>
          <w:b/>
          <w:u w:val="single"/>
        </w:rPr>
        <w:t>Navržené materiály a hlavní konstrukční prvky</w:t>
      </w:r>
    </w:p>
    <w:p w:rsidR="00381B5E" w:rsidRPr="004B6242" w:rsidRDefault="00381B5E">
      <w:pPr>
        <w:tabs>
          <w:tab w:val="left" w:pos="851"/>
          <w:tab w:val="left" w:pos="1701"/>
          <w:tab w:val="left" w:pos="2268"/>
        </w:tabs>
        <w:ind w:firstLine="567"/>
        <w:rPr>
          <w:rFonts w:ascii="Arial" w:hAnsi="Arial" w:cs="Arial"/>
        </w:rPr>
      </w:pPr>
    </w:p>
    <w:p w:rsidR="00B23F17" w:rsidRDefault="00B23F17" w:rsidP="00587998">
      <w:pPr>
        <w:tabs>
          <w:tab w:val="left" w:pos="851"/>
          <w:tab w:val="left" w:pos="1701"/>
          <w:tab w:val="left" w:pos="2268"/>
        </w:tabs>
        <w:autoSpaceDE w:val="0"/>
        <w:ind w:firstLine="567"/>
        <w:jc w:val="both"/>
        <w:rPr>
          <w:rFonts w:ascii="Arial" w:hAnsi="Arial" w:cs="Arial"/>
        </w:rPr>
      </w:pPr>
      <w:r>
        <w:rPr>
          <w:rFonts w:ascii="Arial" w:hAnsi="Arial" w:cs="Arial"/>
        </w:rPr>
        <w:t>Stavební úpravou je nutné odstranění jednoho vnitřního sloupu skeletu, který podepírá pouze ztužující průvlak v úrovni stropu. Tento průvlak bude rovněž odstraněn. Jako náhrada bude provedena nová dvojice ocelových táhel z betonářské oceli Ø30 mm</w:t>
      </w:r>
      <w:r w:rsidR="000463EA">
        <w:rPr>
          <w:rFonts w:ascii="Arial" w:hAnsi="Arial" w:cs="Arial"/>
        </w:rPr>
        <w:t xml:space="preserve"> (B500B), alternativně ze závitových tyčí Ø30 mm (8.8)</w:t>
      </w:r>
      <w:r>
        <w:rPr>
          <w:rFonts w:ascii="Arial" w:hAnsi="Arial" w:cs="Arial"/>
        </w:rPr>
        <w:t xml:space="preserve">, které budou provrtány cca v polovině výšky podélných průvlaků do exteriéru a kotveny přivařením k roznášecí plotně </w:t>
      </w:r>
      <w:proofErr w:type="spellStart"/>
      <w:r>
        <w:rPr>
          <w:rFonts w:ascii="Arial" w:hAnsi="Arial" w:cs="Arial"/>
        </w:rPr>
        <w:t>tl</w:t>
      </w:r>
      <w:proofErr w:type="spellEnd"/>
      <w:r>
        <w:rPr>
          <w:rFonts w:ascii="Arial" w:hAnsi="Arial" w:cs="Arial"/>
        </w:rPr>
        <w:t>. 8 mm, 300x300 mm s výztuhami. Ocelové táhla budou po délce ve vzdálenostech cca 2 m vyvěšeny na objímkách kotvených do nosníků nebo desky.</w:t>
      </w:r>
      <w:r w:rsidR="00A60C0C">
        <w:rPr>
          <w:rFonts w:ascii="Arial" w:hAnsi="Arial" w:cs="Arial"/>
        </w:rPr>
        <w:t xml:space="preserve"> Při provádění je nutné postupovat tak, aby byla ve všech fázích zajištěna stabilita objektu – tj. 1) montáž jednoho táhla, 2) vybourání průvlaku a sloupu, 3) montáž 2. táhla.</w:t>
      </w:r>
    </w:p>
    <w:p w:rsidR="00A60C0C" w:rsidRDefault="00A60C0C" w:rsidP="00587998">
      <w:pPr>
        <w:tabs>
          <w:tab w:val="left" w:pos="851"/>
          <w:tab w:val="left" w:pos="1701"/>
          <w:tab w:val="left" w:pos="2268"/>
        </w:tabs>
        <w:autoSpaceDE w:val="0"/>
        <w:ind w:firstLine="567"/>
        <w:jc w:val="both"/>
        <w:rPr>
          <w:rFonts w:ascii="Arial" w:hAnsi="Arial" w:cs="Arial"/>
        </w:rPr>
      </w:pPr>
    </w:p>
    <w:p w:rsidR="00A60C0C" w:rsidRDefault="00A60C0C" w:rsidP="00587998">
      <w:pPr>
        <w:tabs>
          <w:tab w:val="left" w:pos="851"/>
          <w:tab w:val="left" w:pos="1701"/>
          <w:tab w:val="left" w:pos="2268"/>
        </w:tabs>
        <w:autoSpaceDE w:val="0"/>
        <w:ind w:firstLine="567"/>
        <w:jc w:val="both"/>
        <w:rPr>
          <w:rFonts w:ascii="Arial" w:hAnsi="Arial" w:cs="Arial"/>
        </w:rPr>
      </w:pPr>
      <w:r>
        <w:rPr>
          <w:rFonts w:ascii="Arial" w:hAnsi="Arial" w:cs="Arial"/>
        </w:rPr>
        <w:t>V obvodovém panelu dojde ke zřízení 2 otvorů pro větrání. Před vyřezáním panelu bude proveden</w:t>
      </w:r>
      <w:r w:rsidR="00F74649">
        <w:rPr>
          <w:rFonts w:ascii="Arial" w:hAnsi="Arial" w:cs="Arial"/>
        </w:rPr>
        <w:t>o odkrytí sp</w:t>
      </w:r>
      <w:r w:rsidR="000463EA">
        <w:rPr>
          <w:rFonts w:ascii="Arial" w:hAnsi="Arial" w:cs="Arial"/>
        </w:rPr>
        <w:t>á</w:t>
      </w:r>
      <w:r w:rsidR="00F74649">
        <w:rPr>
          <w:rFonts w:ascii="Arial" w:hAnsi="Arial" w:cs="Arial"/>
        </w:rPr>
        <w:t xml:space="preserve">r panelů – předpokládány jsou vodorovně orientované panely v. cca 1,4 m. </w:t>
      </w:r>
      <w:r w:rsidR="001D1345">
        <w:rPr>
          <w:rFonts w:ascii="Arial" w:hAnsi="Arial" w:cs="Arial"/>
        </w:rPr>
        <w:t xml:space="preserve">Dále budu osazeny nové ocelové sloupky </w:t>
      </w:r>
      <w:r>
        <w:rPr>
          <w:rFonts w:ascii="Arial" w:hAnsi="Arial" w:cs="Arial"/>
        </w:rPr>
        <w:t>z profil</w:t>
      </w:r>
      <w:r w:rsidR="00F74649">
        <w:rPr>
          <w:rFonts w:ascii="Arial" w:hAnsi="Arial" w:cs="Arial"/>
        </w:rPr>
        <w:t>ů</w:t>
      </w:r>
      <w:r>
        <w:rPr>
          <w:rFonts w:ascii="Arial" w:hAnsi="Arial" w:cs="Arial"/>
        </w:rPr>
        <w:t xml:space="preserve"> 2x U120</w:t>
      </w:r>
      <w:r w:rsidR="00F74649">
        <w:rPr>
          <w:rFonts w:ascii="Arial" w:hAnsi="Arial" w:cs="Arial"/>
        </w:rPr>
        <w:t xml:space="preserve"> v osové vzdálenosti min. 200 mm od líce otvoru</w:t>
      </w:r>
      <w:r>
        <w:rPr>
          <w:rFonts w:ascii="Arial" w:hAnsi="Arial" w:cs="Arial"/>
        </w:rPr>
        <w:t>, kotveného do základu a podélného střešního průvlaku</w:t>
      </w:r>
      <w:r w:rsidR="001D1345">
        <w:rPr>
          <w:rFonts w:ascii="Arial" w:hAnsi="Arial" w:cs="Arial"/>
        </w:rPr>
        <w:t xml:space="preserve">, do kterých budou obvodové stěnové panely přikotveny </w:t>
      </w:r>
      <w:bookmarkStart w:id="1" w:name="_GoBack"/>
      <w:bookmarkEnd w:id="1"/>
      <w:r w:rsidR="00F74649">
        <w:rPr>
          <w:rFonts w:ascii="Arial" w:hAnsi="Arial" w:cs="Arial"/>
        </w:rPr>
        <w:t xml:space="preserve">pomocí závitových tyčí M16 </w:t>
      </w:r>
      <w:r w:rsidR="000463EA">
        <w:rPr>
          <w:rFonts w:ascii="Arial" w:hAnsi="Arial" w:cs="Arial"/>
        </w:rPr>
        <w:t xml:space="preserve">(nerez), </w:t>
      </w:r>
      <w:r w:rsidR="00F74649">
        <w:rPr>
          <w:rFonts w:ascii="Arial" w:hAnsi="Arial" w:cs="Arial"/>
        </w:rPr>
        <w:t>provrt</w:t>
      </w:r>
      <w:r w:rsidR="000463EA">
        <w:rPr>
          <w:rFonts w:ascii="Arial" w:hAnsi="Arial" w:cs="Arial"/>
        </w:rPr>
        <w:t>anými</w:t>
      </w:r>
      <w:r w:rsidR="00F74649">
        <w:rPr>
          <w:rFonts w:ascii="Arial" w:hAnsi="Arial" w:cs="Arial"/>
        </w:rPr>
        <w:t xml:space="preserve"> přes obvodový panel a zajištěny </w:t>
      </w:r>
      <w:r w:rsidR="000463EA">
        <w:rPr>
          <w:rFonts w:ascii="Arial" w:hAnsi="Arial" w:cs="Arial"/>
        </w:rPr>
        <w:t>maticí s podložkou. Kotvení bude rozmístěno tak, aby každý panel byl zajištěn min. 3 kotvami ve vzdálenosti min. 200 mm od okraje panelu.</w:t>
      </w:r>
    </w:p>
    <w:p w:rsidR="00B23F17" w:rsidRDefault="00B23F17" w:rsidP="00587998">
      <w:pPr>
        <w:tabs>
          <w:tab w:val="left" w:pos="851"/>
          <w:tab w:val="left" w:pos="1701"/>
          <w:tab w:val="left" w:pos="2268"/>
        </w:tabs>
        <w:autoSpaceDE w:val="0"/>
        <w:ind w:firstLine="567"/>
        <w:jc w:val="both"/>
        <w:rPr>
          <w:rFonts w:ascii="Arial" w:hAnsi="Arial" w:cs="Arial"/>
        </w:rPr>
      </w:pPr>
    </w:p>
    <w:p w:rsidR="00D82B33" w:rsidRDefault="000463EA" w:rsidP="00587998">
      <w:pPr>
        <w:tabs>
          <w:tab w:val="left" w:pos="851"/>
          <w:tab w:val="left" w:pos="1701"/>
          <w:tab w:val="left" w:pos="2268"/>
        </w:tabs>
        <w:autoSpaceDE w:val="0"/>
        <w:ind w:firstLine="567"/>
        <w:jc w:val="both"/>
        <w:rPr>
          <w:rFonts w:ascii="Arial" w:hAnsi="Arial" w:cs="Arial"/>
        </w:rPr>
      </w:pPr>
      <w:r>
        <w:rPr>
          <w:rFonts w:ascii="Arial" w:hAnsi="Arial" w:cs="Arial"/>
        </w:rPr>
        <w:t xml:space="preserve">Nová nájezdová interiérová rampa bude provedena tak, že </w:t>
      </w:r>
      <w:r w:rsidR="00D82B33">
        <w:rPr>
          <w:rFonts w:ascii="Arial" w:hAnsi="Arial" w:cs="Arial"/>
        </w:rPr>
        <w:t>v místě rampy bude vyřezána podlaha, včetně podkladního betonu</w:t>
      </w:r>
      <w:r w:rsidR="005D4EE8">
        <w:rPr>
          <w:rFonts w:ascii="Arial" w:hAnsi="Arial" w:cs="Arial"/>
        </w:rPr>
        <w:t xml:space="preserve"> a části základového prahu</w:t>
      </w:r>
      <w:r w:rsidR="00D82B33">
        <w:rPr>
          <w:rFonts w:ascii="Arial" w:hAnsi="Arial" w:cs="Arial"/>
        </w:rPr>
        <w:t xml:space="preserve">. </w:t>
      </w:r>
      <w:r w:rsidR="004A3A05">
        <w:rPr>
          <w:rFonts w:ascii="Arial" w:hAnsi="Arial" w:cs="Arial"/>
        </w:rPr>
        <w:t xml:space="preserve">U základového prahu bude ověřena poloha boční výztuže v polovině výšky průřezu. Přesná úroveň odbourání bude určena na stavbě. </w:t>
      </w:r>
      <w:r w:rsidR="00D82B33">
        <w:rPr>
          <w:rFonts w:ascii="Arial" w:hAnsi="Arial" w:cs="Arial"/>
        </w:rPr>
        <w:t xml:space="preserve">Obvod rampy bude lemován novou podzemní stěnou z bet. tvárnic </w:t>
      </w:r>
      <w:proofErr w:type="spellStart"/>
      <w:r w:rsidR="00D82B33">
        <w:rPr>
          <w:rFonts w:ascii="Arial" w:hAnsi="Arial" w:cs="Arial"/>
        </w:rPr>
        <w:t>tl</w:t>
      </w:r>
      <w:proofErr w:type="spellEnd"/>
      <w:r w:rsidR="00D82B33">
        <w:rPr>
          <w:rFonts w:ascii="Arial" w:hAnsi="Arial" w:cs="Arial"/>
        </w:rPr>
        <w:t xml:space="preserve">. 200 mm. Stěna bude vyztužena v obou směrech betonářskou výztuží 2x Ø8 po 250 mm. Nový podkladní beton v místě rampy bude proveden </w:t>
      </w:r>
      <w:proofErr w:type="spellStart"/>
      <w:r w:rsidR="00D82B33">
        <w:rPr>
          <w:rFonts w:ascii="Arial" w:hAnsi="Arial" w:cs="Arial"/>
        </w:rPr>
        <w:t>tl</w:t>
      </w:r>
      <w:proofErr w:type="spellEnd"/>
      <w:r w:rsidR="00D82B33">
        <w:rPr>
          <w:rFonts w:ascii="Arial" w:hAnsi="Arial" w:cs="Arial"/>
        </w:rPr>
        <w:t>. 150 mm, vyztužen u spodního povrchu svař. sítí 6/100. Dále viz část D.1.1.</w:t>
      </w:r>
    </w:p>
    <w:p w:rsidR="00D82B33" w:rsidRDefault="00D82B33" w:rsidP="00587998">
      <w:pPr>
        <w:tabs>
          <w:tab w:val="left" w:pos="851"/>
          <w:tab w:val="left" w:pos="1701"/>
          <w:tab w:val="left" w:pos="2268"/>
        </w:tabs>
        <w:autoSpaceDE w:val="0"/>
        <w:ind w:firstLine="567"/>
        <w:jc w:val="both"/>
        <w:rPr>
          <w:rFonts w:ascii="Arial" w:hAnsi="Arial" w:cs="Arial"/>
        </w:rPr>
      </w:pPr>
    </w:p>
    <w:p w:rsidR="00D82B33" w:rsidRDefault="00D82B33" w:rsidP="00587998">
      <w:pPr>
        <w:tabs>
          <w:tab w:val="left" w:pos="851"/>
          <w:tab w:val="left" w:pos="1701"/>
          <w:tab w:val="left" w:pos="2268"/>
        </w:tabs>
        <w:autoSpaceDE w:val="0"/>
        <w:ind w:firstLine="567"/>
        <w:jc w:val="both"/>
        <w:rPr>
          <w:rFonts w:ascii="Arial" w:hAnsi="Arial" w:cs="Arial"/>
        </w:rPr>
      </w:pPr>
      <w:r>
        <w:rPr>
          <w:rFonts w:ascii="Arial" w:hAnsi="Arial" w:cs="Arial"/>
        </w:rPr>
        <w:t xml:space="preserve">Stávající prohlubeň pro měřič tepla bude zmenšena na šířku 1000 mm. Ve stávající jímce bude provedena nová pažící stěna z betonových tvárnic </w:t>
      </w:r>
      <w:proofErr w:type="spellStart"/>
      <w:r>
        <w:rPr>
          <w:rFonts w:ascii="Arial" w:hAnsi="Arial" w:cs="Arial"/>
        </w:rPr>
        <w:t>tl</w:t>
      </w:r>
      <w:proofErr w:type="spellEnd"/>
      <w:r>
        <w:rPr>
          <w:rFonts w:ascii="Arial" w:hAnsi="Arial" w:cs="Arial"/>
        </w:rPr>
        <w:t xml:space="preserve">. 300 mm, vyztužena betonářskou výztuží v obou směrech </w:t>
      </w:r>
      <w:r w:rsidR="005D4EE8">
        <w:rPr>
          <w:rFonts w:ascii="Arial" w:hAnsi="Arial" w:cs="Arial"/>
        </w:rPr>
        <w:t xml:space="preserve">2x </w:t>
      </w:r>
      <w:r>
        <w:rPr>
          <w:rFonts w:ascii="Arial" w:hAnsi="Arial" w:cs="Arial"/>
        </w:rPr>
        <w:t>Ø10</w:t>
      </w:r>
      <w:r w:rsidR="005D4EE8">
        <w:rPr>
          <w:rFonts w:ascii="Arial" w:hAnsi="Arial" w:cs="Arial"/>
        </w:rPr>
        <w:t xml:space="preserve"> po 250 mm. Výztuž bude kotvena do všech navazujících konstrukcí zalepením do vrtu hl. 150 mm, </w:t>
      </w:r>
      <w:proofErr w:type="spellStart"/>
      <w:r w:rsidR="005D4EE8">
        <w:rPr>
          <w:rFonts w:ascii="Arial" w:hAnsi="Arial" w:cs="Arial"/>
        </w:rPr>
        <w:t>chem</w:t>
      </w:r>
      <w:proofErr w:type="spellEnd"/>
      <w:r w:rsidR="005D4EE8">
        <w:rPr>
          <w:rFonts w:ascii="Arial" w:hAnsi="Arial" w:cs="Arial"/>
        </w:rPr>
        <w:t>. maltou. Nevyužitý prostor bude zasypán a překrytý podlahou. Zm</w:t>
      </w:r>
      <w:r w:rsidR="001D1345">
        <w:rPr>
          <w:rFonts w:ascii="Arial" w:hAnsi="Arial" w:cs="Arial"/>
        </w:rPr>
        <w:t>e</w:t>
      </w:r>
      <w:r w:rsidR="005D4EE8">
        <w:rPr>
          <w:rFonts w:ascii="Arial" w:hAnsi="Arial" w:cs="Arial"/>
        </w:rPr>
        <w:t xml:space="preserve">nšená jímka bude překryta ocelovým pojízdným plechem </w:t>
      </w:r>
      <w:proofErr w:type="spellStart"/>
      <w:r w:rsidR="005D4EE8">
        <w:rPr>
          <w:rFonts w:ascii="Arial" w:hAnsi="Arial" w:cs="Arial"/>
        </w:rPr>
        <w:t>tl</w:t>
      </w:r>
      <w:proofErr w:type="spellEnd"/>
      <w:r w:rsidR="005D4EE8">
        <w:rPr>
          <w:rFonts w:ascii="Arial" w:hAnsi="Arial" w:cs="Arial"/>
        </w:rPr>
        <w:t>. 8 mm.</w:t>
      </w:r>
    </w:p>
    <w:p w:rsidR="005D4EE8" w:rsidRDefault="005D4EE8" w:rsidP="00587998">
      <w:pPr>
        <w:tabs>
          <w:tab w:val="left" w:pos="851"/>
          <w:tab w:val="left" w:pos="1701"/>
          <w:tab w:val="left" w:pos="2268"/>
        </w:tabs>
        <w:autoSpaceDE w:val="0"/>
        <w:ind w:firstLine="567"/>
        <w:jc w:val="both"/>
        <w:rPr>
          <w:rFonts w:ascii="Arial" w:hAnsi="Arial" w:cs="Arial"/>
        </w:rPr>
      </w:pPr>
    </w:p>
    <w:p w:rsidR="005D4EE8" w:rsidRDefault="004A3A05" w:rsidP="00587998">
      <w:pPr>
        <w:tabs>
          <w:tab w:val="left" w:pos="851"/>
          <w:tab w:val="left" w:pos="1701"/>
          <w:tab w:val="left" w:pos="2268"/>
        </w:tabs>
        <w:autoSpaceDE w:val="0"/>
        <w:ind w:firstLine="567"/>
        <w:jc w:val="both"/>
        <w:rPr>
          <w:rFonts w:ascii="Arial" w:hAnsi="Arial" w:cs="Arial"/>
        </w:rPr>
      </w:pPr>
      <w:r>
        <w:rPr>
          <w:rFonts w:ascii="Arial" w:hAnsi="Arial" w:cs="Arial"/>
        </w:rPr>
        <w:t>Dále budou provedeny opravy stávající železobetonové konstrukce objektu v rozsahu:</w:t>
      </w:r>
    </w:p>
    <w:p w:rsidR="004A3A05" w:rsidRDefault="004A3A05" w:rsidP="004A3A05">
      <w:pPr>
        <w:pStyle w:val="Odstavecseseznamem"/>
        <w:numPr>
          <w:ilvl w:val="0"/>
          <w:numId w:val="4"/>
        </w:numPr>
        <w:tabs>
          <w:tab w:val="left" w:pos="851"/>
          <w:tab w:val="left" w:pos="1701"/>
          <w:tab w:val="left" w:pos="2268"/>
        </w:tabs>
        <w:autoSpaceDE w:val="0"/>
        <w:jc w:val="both"/>
        <w:rPr>
          <w:rFonts w:ascii="Arial" w:hAnsi="Arial" w:cs="Arial"/>
        </w:rPr>
      </w:pPr>
      <w:r>
        <w:rPr>
          <w:rFonts w:ascii="Arial" w:hAnsi="Arial" w:cs="Arial"/>
        </w:rPr>
        <w:t xml:space="preserve">Injektáž a </w:t>
      </w:r>
      <w:proofErr w:type="spellStart"/>
      <w:r>
        <w:rPr>
          <w:rFonts w:ascii="Arial" w:hAnsi="Arial" w:cs="Arial"/>
        </w:rPr>
        <w:t>sponkování</w:t>
      </w:r>
      <w:proofErr w:type="spellEnd"/>
      <w:r>
        <w:rPr>
          <w:rFonts w:ascii="Arial" w:hAnsi="Arial" w:cs="Arial"/>
        </w:rPr>
        <w:t xml:space="preserve"> trhlin</w:t>
      </w:r>
    </w:p>
    <w:p w:rsidR="004A3A05" w:rsidRDefault="004A3A05" w:rsidP="004A3A05">
      <w:pPr>
        <w:pStyle w:val="Odstavecseseznamem"/>
        <w:numPr>
          <w:ilvl w:val="0"/>
          <w:numId w:val="4"/>
        </w:numPr>
        <w:tabs>
          <w:tab w:val="left" w:pos="851"/>
          <w:tab w:val="left" w:pos="1701"/>
          <w:tab w:val="left" w:pos="2268"/>
        </w:tabs>
        <w:autoSpaceDE w:val="0"/>
        <w:jc w:val="both"/>
        <w:rPr>
          <w:rFonts w:ascii="Arial" w:hAnsi="Arial" w:cs="Arial"/>
        </w:rPr>
      </w:pPr>
      <w:r>
        <w:rPr>
          <w:rFonts w:ascii="Arial" w:hAnsi="Arial" w:cs="Arial"/>
        </w:rPr>
        <w:t>Injektáž spojů mezi panely</w:t>
      </w:r>
    </w:p>
    <w:p w:rsidR="004A3A05" w:rsidRPr="004A3A05" w:rsidRDefault="004A3A05" w:rsidP="004A3A05">
      <w:pPr>
        <w:pStyle w:val="Odstavecseseznamem"/>
        <w:numPr>
          <w:ilvl w:val="0"/>
          <w:numId w:val="4"/>
        </w:numPr>
        <w:tabs>
          <w:tab w:val="left" w:pos="851"/>
          <w:tab w:val="left" w:pos="1701"/>
          <w:tab w:val="left" w:pos="2268"/>
        </w:tabs>
        <w:autoSpaceDE w:val="0"/>
        <w:jc w:val="both"/>
        <w:rPr>
          <w:rFonts w:ascii="Arial" w:hAnsi="Arial" w:cs="Arial"/>
        </w:rPr>
      </w:pPr>
      <w:r>
        <w:rPr>
          <w:rFonts w:ascii="Arial" w:hAnsi="Arial" w:cs="Arial"/>
        </w:rPr>
        <w:t>Statická sanace narušeného krytí ŽB konstrukcí</w:t>
      </w:r>
      <w:r w:rsidR="00406B5E">
        <w:rPr>
          <w:rFonts w:ascii="Arial" w:hAnsi="Arial" w:cs="Arial"/>
        </w:rPr>
        <w:t xml:space="preserve"> a koroze výztuže</w:t>
      </w:r>
    </w:p>
    <w:p w:rsidR="000463EA" w:rsidRDefault="00D82B33" w:rsidP="00587998">
      <w:pPr>
        <w:tabs>
          <w:tab w:val="left" w:pos="851"/>
          <w:tab w:val="left" w:pos="1701"/>
          <w:tab w:val="left" w:pos="2268"/>
        </w:tabs>
        <w:autoSpaceDE w:val="0"/>
        <w:ind w:firstLine="567"/>
        <w:jc w:val="both"/>
        <w:rPr>
          <w:rFonts w:ascii="Arial" w:hAnsi="Arial" w:cs="Arial"/>
        </w:rPr>
      </w:pPr>
      <w:r>
        <w:rPr>
          <w:rFonts w:ascii="Arial" w:hAnsi="Arial" w:cs="Arial"/>
        </w:rPr>
        <w:t xml:space="preserve"> </w:t>
      </w:r>
    </w:p>
    <w:p w:rsidR="000439D4" w:rsidRDefault="000439D4" w:rsidP="00587998">
      <w:pPr>
        <w:tabs>
          <w:tab w:val="left" w:pos="851"/>
          <w:tab w:val="left" w:pos="1701"/>
          <w:tab w:val="left" w:pos="2268"/>
        </w:tabs>
        <w:autoSpaceDE w:val="0"/>
        <w:ind w:firstLine="567"/>
        <w:jc w:val="both"/>
        <w:rPr>
          <w:rFonts w:ascii="Arial" w:hAnsi="Arial" w:cs="Arial"/>
        </w:rPr>
      </w:pPr>
    </w:p>
    <w:p w:rsidR="00C66DFF" w:rsidRDefault="00C66DFF" w:rsidP="00C66DFF">
      <w:pPr>
        <w:tabs>
          <w:tab w:val="left" w:pos="851"/>
          <w:tab w:val="left" w:pos="1701"/>
          <w:tab w:val="left" w:pos="2268"/>
        </w:tabs>
        <w:ind w:firstLine="567"/>
        <w:jc w:val="both"/>
        <w:rPr>
          <w:rFonts w:ascii="Arial" w:hAnsi="Arial" w:cs="Arial"/>
          <w:color w:val="000000"/>
        </w:rPr>
      </w:pPr>
      <w:r>
        <w:rPr>
          <w:rFonts w:ascii="Arial" w:hAnsi="Arial" w:cs="Arial"/>
          <w:color w:val="000000"/>
        </w:rPr>
        <w:lastRenderedPageBreak/>
        <w:t xml:space="preserve">Beton </w:t>
      </w:r>
      <w:r w:rsidR="00E12C30">
        <w:rPr>
          <w:rFonts w:ascii="Arial" w:hAnsi="Arial" w:cs="Arial"/>
          <w:color w:val="000000"/>
        </w:rPr>
        <w:t>C20/</w:t>
      </w:r>
      <w:proofErr w:type="gramStart"/>
      <w:r w:rsidR="00E12C30">
        <w:rPr>
          <w:rFonts w:ascii="Arial" w:hAnsi="Arial" w:cs="Arial"/>
          <w:color w:val="000000"/>
        </w:rPr>
        <w:t>25-XC</w:t>
      </w:r>
      <w:r w:rsidR="00406B5E">
        <w:rPr>
          <w:rFonts w:ascii="Arial" w:hAnsi="Arial" w:cs="Arial"/>
          <w:color w:val="000000"/>
        </w:rPr>
        <w:t>2</w:t>
      </w:r>
      <w:proofErr w:type="gramEnd"/>
    </w:p>
    <w:p w:rsidR="00406B5E" w:rsidRDefault="00406B5E" w:rsidP="00C66DFF">
      <w:pPr>
        <w:tabs>
          <w:tab w:val="left" w:pos="851"/>
          <w:tab w:val="left" w:pos="1701"/>
          <w:tab w:val="left" w:pos="2268"/>
        </w:tabs>
        <w:ind w:firstLine="567"/>
        <w:jc w:val="both"/>
        <w:rPr>
          <w:rFonts w:ascii="Arial" w:hAnsi="Arial" w:cs="Arial"/>
        </w:rPr>
      </w:pPr>
      <w:r>
        <w:rPr>
          <w:rFonts w:ascii="Arial" w:hAnsi="Arial" w:cs="Arial"/>
          <w:color w:val="000000"/>
        </w:rPr>
        <w:t>Betonářská výztuž B500B (10505.9)</w:t>
      </w:r>
    </w:p>
    <w:p w:rsidR="00DA7488" w:rsidRDefault="00DA7488">
      <w:pPr>
        <w:ind w:firstLine="567"/>
        <w:jc w:val="both"/>
        <w:rPr>
          <w:rFonts w:ascii="Arial" w:hAnsi="Arial" w:cs="Arial"/>
          <w:color w:val="000000"/>
        </w:rPr>
      </w:pPr>
      <w:r>
        <w:rPr>
          <w:rFonts w:ascii="Arial" w:hAnsi="Arial" w:cs="Arial"/>
          <w:color w:val="000000"/>
        </w:rPr>
        <w:t>Svařované sítě Bst500</w:t>
      </w:r>
      <w:r w:rsidR="00406B5E">
        <w:rPr>
          <w:rFonts w:ascii="Arial" w:hAnsi="Arial" w:cs="Arial"/>
          <w:color w:val="000000"/>
        </w:rPr>
        <w:t>M</w:t>
      </w:r>
      <w:r>
        <w:rPr>
          <w:rFonts w:ascii="Arial" w:hAnsi="Arial" w:cs="Arial"/>
          <w:color w:val="000000"/>
        </w:rPr>
        <w:t xml:space="preserve"> (KARI)</w:t>
      </w:r>
    </w:p>
    <w:p w:rsidR="00406B5E" w:rsidRDefault="00406B5E">
      <w:pPr>
        <w:ind w:firstLine="567"/>
        <w:jc w:val="both"/>
        <w:rPr>
          <w:rFonts w:ascii="Arial" w:hAnsi="Arial" w:cs="Arial"/>
          <w:color w:val="000000"/>
        </w:rPr>
      </w:pPr>
      <w:r>
        <w:rPr>
          <w:rFonts w:ascii="Arial" w:hAnsi="Arial" w:cs="Arial"/>
          <w:color w:val="000000"/>
        </w:rPr>
        <w:t>Závitové tyče 8.8</w:t>
      </w:r>
    </w:p>
    <w:p w:rsidR="00381B5E" w:rsidRDefault="00381B5E">
      <w:pPr>
        <w:tabs>
          <w:tab w:val="left" w:pos="851"/>
          <w:tab w:val="left" w:pos="1701"/>
          <w:tab w:val="left" w:pos="2268"/>
        </w:tabs>
        <w:ind w:firstLine="567"/>
        <w:jc w:val="both"/>
        <w:rPr>
          <w:rFonts w:ascii="Arial" w:hAnsi="Arial" w:cs="Arial"/>
          <w:color w:val="000000"/>
        </w:rPr>
      </w:pPr>
      <w:r>
        <w:rPr>
          <w:rFonts w:ascii="Arial" w:hAnsi="Arial" w:cs="Arial"/>
          <w:color w:val="000000"/>
        </w:rPr>
        <w:t>Konstrukční ocel S235</w:t>
      </w:r>
    </w:p>
    <w:p w:rsidR="00AA452D" w:rsidRDefault="00AA452D">
      <w:pPr>
        <w:tabs>
          <w:tab w:val="left" w:pos="851"/>
          <w:tab w:val="left" w:pos="1701"/>
          <w:tab w:val="left" w:pos="2268"/>
        </w:tabs>
        <w:ind w:firstLine="567"/>
        <w:jc w:val="both"/>
        <w:rPr>
          <w:rFonts w:ascii="Arial" w:hAnsi="Arial" w:cs="Arial"/>
          <w:color w:val="000000"/>
        </w:rPr>
      </w:pPr>
    </w:p>
    <w:p w:rsidR="00AA452D" w:rsidRDefault="00AA452D">
      <w:pPr>
        <w:tabs>
          <w:tab w:val="left" w:pos="851"/>
          <w:tab w:val="left" w:pos="1701"/>
          <w:tab w:val="left" w:pos="2268"/>
        </w:tabs>
        <w:ind w:firstLine="567"/>
        <w:jc w:val="both"/>
        <w:rPr>
          <w:rFonts w:ascii="Arial" w:hAnsi="Arial" w:cs="Arial"/>
          <w:color w:val="000000"/>
        </w:rPr>
      </w:pPr>
      <w:r>
        <w:rPr>
          <w:rFonts w:ascii="Arial" w:hAnsi="Arial" w:cs="Arial"/>
          <w:color w:val="000000"/>
        </w:rPr>
        <w:t>Ocelové stěnové výměny budou žárově zinkovány.</w:t>
      </w:r>
    </w:p>
    <w:p w:rsidR="00F51A7D" w:rsidRDefault="00F51A7D">
      <w:pPr>
        <w:tabs>
          <w:tab w:val="left" w:pos="851"/>
          <w:tab w:val="left" w:pos="1701"/>
          <w:tab w:val="left" w:pos="2268"/>
        </w:tabs>
        <w:ind w:firstLine="567"/>
        <w:jc w:val="both"/>
        <w:rPr>
          <w:rFonts w:ascii="Arial" w:hAnsi="Arial" w:cs="Arial"/>
          <w:color w:val="000000"/>
        </w:rPr>
      </w:pPr>
    </w:p>
    <w:p w:rsidR="000439D4" w:rsidRDefault="000439D4" w:rsidP="00FC6151">
      <w:pPr>
        <w:tabs>
          <w:tab w:val="left" w:pos="851"/>
          <w:tab w:val="left" w:pos="1701"/>
          <w:tab w:val="left" w:pos="2268"/>
        </w:tabs>
        <w:ind w:left="567"/>
        <w:jc w:val="both"/>
        <w:rPr>
          <w:rFonts w:ascii="Arial" w:hAnsi="Arial" w:cs="Arial"/>
          <w:color w:val="000000"/>
        </w:rPr>
      </w:pPr>
    </w:p>
    <w:p w:rsidR="00381B5E" w:rsidRDefault="00381B5E">
      <w:pPr>
        <w:tabs>
          <w:tab w:val="left" w:pos="851"/>
          <w:tab w:val="left" w:pos="1701"/>
          <w:tab w:val="left" w:pos="2268"/>
        </w:tabs>
        <w:ind w:firstLine="567"/>
        <w:rPr>
          <w:rFonts w:ascii="Arial" w:hAnsi="Arial" w:cs="Arial"/>
          <w:color w:val="000000"/>
        </w:rPr>
      </w:pPr>
      <w:r>
        <w:rPr>
          <w:rFonts w:ascii="Arial" w:hAnsi="Arial" w:cs="Arial"/>
          <w:b/>
          <w:color w:val="000000"/>
          <w:u w:val="single"/>
        </w:rPr>
        <w:t>Hodnoty užitných, klimatických a dalších zatížení</w:t>
      </w:r>
    </w:p>
    <w:p w:rsidR="00381B5E" w:rsidRDefault="00381B5E">
      <w:pPr>
        <w:tabs>
          <w:tab w:val="left" w:pos="851"/>
          <w:tab w:val="left" w:pos="1701"/>
          <w:tab w:val="left" w:pos="2268"/>
        </w:tabs>
        <w:ind w:firstLine="567"/>
        <w:jc w:val="both"/>
        <w:rPr>
          <w:rFonts w:ascii="Arial" w:hAnsi="Arial" w:cs="Arial"/>
          <w:color w:val="000000"/>
        </w:rPr>
      </w:pPr>
    </w:p>
    <w:p w:rsidR="00381B5E" w:rsidRDefault="00406B5E">
      <w:pPr>
        <w:pStyle w:val="Zkladntext"/>
        <w:tabs>
          <w:tab w:val="clear" w:pos="851"/>
          <w:tab w:val="clear" w:pos="1701"/>
          <w:tab w:val="clear" w:pos="2268"/>
          <w:tab w:val="left" w:pos="1155"/>
        </w:tabs>
        <w:ind w:firstLine="567"/>
        <w:rPr>
          <w:rFonts w:ascii="Arial" w:hAnsi="Arial" w:cs="Arial"/>
          <w:sz w:val="20"/>
        </w:rPr>
      </w:pPr>
      <w:bookmarkStart w:id="2" w:name="_Hlk512979118"/>
      <w:r>
        <w:rPr>
          <w:rFonts w:ascii="Arial" w:hAnsi="Arial" w:cs="Arial"/>
          <w:sz w:val="20"/>
        </w:rPr>
        <w:t>Stavební úpravy nezasahují do nosného systému stavby, zatížení stavebních konstrukcí se nemění.</w:t>
      </w:r>
    </w:p>
    <w:bookmarkEnd w:id="2"/>
    <w:p w:rsidR="00CF2871" w:rsidRDefault="00CF2871">
      <w:pPr>
        <w:pStyle w:val="Zkladntext"/>
        <w:tabs>
          <w:tab w:val="clear" w:pos="851"/>
          <w:tab w:val="clear" w:pos="1701"/>
          <w:tab w:val="clear" w:pos="2268"/>
          <w:tab w:val="left" w:pos="1155"/>
        </w:tabs>
        <w:ind w:firstLine="567"/>
        <w:rPr>
          <w:rFonts w:ascii="Arial" w:hAnsi="Arial" w:cs="Arial"/>
          <w:sz w:val="20"/>
        </w:rPr>
      </w:pPr>
    </w:p>
    <w:p w:rsidR="000439D4" w:rsidRDefault="000439D4">
      <w:pPr>
        <w:pStyle w:val="Zkladntext"/>
        <w:tabs>
          <w:tab w:val="clear" w:pos="851"/>
          <w:tab w:val="clear" w:pos="1701"/>
          <w:tab w:val="clear" w:pos="2268"/>
          <w:tab w:val="left" w:pos="1155"/>
        </w:tabs>
        <w:ind w:firstLine="567"/>
        <w:rPr>
          <w:rFonts w:ascii="Arial" w:hAnsi="Arial" w:cs="Arial"/>
          <w:sz w:val="20"/>
        </w:rPr>
      </w:pPr>
    </w:p>
    <w:p w:rsidR="00381B5E" w:rsidRDefault="00381B5E">
      <w:pPr>
        <w:tabs>
          <w:tab w:val="left" w:pos="851"/>
          <w:tab w:val="left" w:pos="1701"/>
          <w:tab w:val="left" w:pos="2268"/>
        </w:tabs>
        <w:ind w:firstLine="567"/>
        <w:rPr>
          <w:rFonts w:ascii="Arial" w:hAnsi="Arial" w:cs="Arial"/>
          <w:b/>
          <w:i/>
          <w:color w:val="FF0000"/>
          <w:u w:val="single"/>
        </w:rPr>
      </w:pPr>
      <w:r>
        <w:rPr>
          <w:rFonts w:ascii="Arial" w:hAnsi="Arial" w:cs="Arial"/>
          <w:b/>
          <w:color w:val="000000"/>
          <w:u w:val="single"/>
        </w:rPr>
        <w:t>Návrh zvláštních a neobvyklých konstrukcí nebo technologických postupů</w:t>
      </w:r>
    </w:p>
    <w:p w:rsidR="00381B5E" w:rsidRDefault="00381B5E">
      <w:pPr>
        <w:pStyle w:val="Zkladntext"/>
        <w:tabs>
          <w:tab w:val="left" w:pos="720"/>
        </w:tabs>
        <w:ind w:firstLine="567"/>
        <w:rPr>
          <w:rFonts w:ascii="Arial" w:hAnsi="Arial" w:cs="Arial"/>
          <w:b/>
          <w:i/>
          <w:color w:val="FF0000"/>
          <w:sz w:val="20"/>
          <w:u w:val="single"/>
        </w:rPr>
      </w:pPr>
    </w:p>
    <w:p w:rsidR="00406B5E" w:rsidRDefault="000439D4" w:rsidP="004F5DFE">
      <w:pPr>
        <w:shd w:val="clear" w:color="auto" w:fill="FFFFFF"/>
        <w:tabs>
          <w:tab w:val="left" w:pos="563"/>
          <w:tab w:val="left" w:pos="1125"/>
          <w:tab w:val="left" w:pos="1706"/>
          <w:tab w:val="left" w:pos="2269"/>
        </w:tabs>
        <w:ind w:firstLine="567"/>
        <w:jc w:val="both"/>
        <w:rPr>
          <w:rFonts w:ascii="Arial" w:hAnsi="Arial" w:cs="Arial"/>
          <w:b/>
        </w:rPr>
      </w:pPr>
      <w:bookmarkStart w:id="3" w:name="_Hlk532216101"/>
      <w:r>
        <w:rPr>
          <w:rFonts w:ascii="Arial" w:hAnsi="Arial" w:cs="Arial"/>
          <w:b/>
        </w:rPr>
        <w:t>Před výrobou nových konstruk</w:t>
      </w:r>
      <w:r w:rsidR="00406B5E">
        <w:rPr>
          <w:rFonts w:ascii="Arial" w:hAnsi="Arial" w:cs="Arial"/>
          <w:b/>
        </w:rPr>
        <w:t xml:space="preserve">čních prvků </w:t>
      </w:r>
      <w:r>
        <w:rPr>
          <w:rFonts w:ascii="Arial" w:hAnsi="Arial" w:cs="Arial"/>
          <w:b/>
        </w:rPr>
        <w:t xml:space="preserve">je nutno </w:t>
      </w:r>
      <w:r w:rsidR="00406B5E">
        <w:rPr>
          <w:rFonts w:ascii="Arial" w:hAnsi="Arial" w:cs="Arial"/>
          <w:b/>
        </w:rPr>
        <w:t xml:space="preserve">nejprve </w:t>
      </w:r>
      <w:r>
        <w:rPr>
          <w:rFonts w:ascii="Arial" w:hAnsi="Arial" w:cs="Arial"/>
          <w:b/>
        </w:rPr>
        <w:t xml:space="preserve">ověřit na stavbě rozměry </w:t>
      </w:r>
      <w:r w:rsidR="00406B5E">
        <w:rPr>
          <w:rFonts w:ascii="Arial" w:hAnsi="Arial" w:cs="Arial"/>
          <w:b/>
        </w:rPr>
        <w:t>v návazností na bourací práce.</w:t>
      </w:r>
    </w:p>
    <w:p w:rsidR="005D601D" w:rsidRDefault="005D601D" w:rsidP="004F5DFE">
      <w:pPr>
        <w:shd w:val="clear" w:color="auto" w:fill="FFFFFF"/>
        <w:tabs>
          <w:tab w:val="left" w:pos="563"/>
          <w:tab w:val="left" w:pos="1125"/>
          <w:tab w:val="left" w:pos="1706"/>
          <w:tab w:val="left" w:pos="2269"/>
        </w:tabs>
        <w:ind w:firstLine="567"/>
        <w:jc w:val="both"/>
        <w:rPr>
          <w:rFonts w:ascii="Arial" w:hAnsi="Arial" w:cs="Arial"/>
          <w:b/>
        </w:rPr>
      </w:pPr>
    </w:p>
    <w:bookmarkEnd w:id="3"/>
    <w:p w:rsidR="002244E0" w:rsidRDefault="002244E0">
      <w:pPr>
        <w:pStyle w:val="Zkladntext"/>
        <w:tabs>
          <w:tab w:val="left" w:pos="1134"/>
        </w:tabs>
        <w:ind w:firstLine="567"/>
        <w:rPr>
          <w:rFonts w:ascii="Arial" w:hAnsi="Arial" w:cs="Arial"/>
          <w:color w:val="000000"/>
          <w:sz w:val="20"/>
          <w:u w:val="single"/>
        </w:rPr>
      </w:pPr>
    </w:p>
    <w:p w:rsidR="00381B5E" w:rsidRDefault="00381B5E">
      <w:pPr>
        <w:tabs>
          <w:tab w:val="left" w:pos="851"/>
          <w:tab w:val="left" w:pos="1701"/>
          <w:tab w:val="left" w:pos="2268"/>
        </w:tabs>
        <w:ind w:firstLine="567"/>
        <w:rPr>
          <w:rFonts w:ascii="Arial" w:hAnsi="Arial" w:cs="Arial"/>
          <w:color w:val="000000"/>
        </w:rPr>
      </w:pPr>
      <w:r>
        <w:rPr>
          <w:rFonts w:ascii="Arial" w:hAnsi="Arial" w:cs="Arial"/>
          <w:b/>
          <w:color w:val="000000"/>
          <w:u w:val="single"/>
        </w:rPr>
        <w:t>Technologické podmínky postupu prací, které by mohly ovlivnit stabilitu vlastní konstrukce</w:t>
      </w:r>
    </w:p>
    <w:p w:rsidR="005D601D" w:rsidRDefault="005D601D" w:rsidP="00AE0087">
      <w:pPr>
        <w:ind w:firstLine="567"/>
        <w:jc w:val="both"/>
        <w:rPr>
          <w:rFonts w:ascii="Arial" w:hAnsi="Arial" w:cs="Arial"/>
        </w:rPr>
      </w:pPr>
    </w:p>
    <w:p w:rsidR="00AE0087" w:rsidRDefault="00AE0087" w:rsidP="00AE0087">
      <w:pPr>
        <w:ind w:firstLine="567"/>
        <w:jc w:val="both"/>
        <w:rPr>
          <w:rFonts w:ascii="Arial" w:hAnsi="Arial" w:cs="Arial"/>
          <w:b/>
          <w:bCs/>
        </w:rPr>
      </w:pPr>
      <w:r w:rsidRPr="002244E0">
        <w:rPr>
          <w:rFonts w:ascii="Arial" w:hAnsi="Arial" w:cs="Arial"/>
        </w:rPr>
        <w:t xml:space="preserve">Při provádění stavebních prací, zejména monolitických konstrukcí, nutno dodržovat kontroly tvaru bednění a přejímky výztuže. Dále nutno dodržovat technologické přestávky a lhůty pro odbednění. </w:t>
      </w:r>
      <w:r w:rsidR="00406B5E">
        <w:rPr>
          <w:rFonts w:ascii="Arial" w:hAnsi="Arial" w:cs="Arial"/>
        </w:rPr>
        <w:t xml:space="preserve">Podzemní konstrukce možno zasypávat </w:t>
      </w:r>
      <w:r w:rsidR="00AA452D">
        <w:rPr>
          <w:rFonts w:ascii="Arial" w:hAnsi="Arial" w:cs="Arial"/>
        </w:rPr>
        <w:t xml:space="preserve">po min. 14 dnech. Montáž (kotvení) do monolitických konstrukcí bude prováděna min. 7 dnů po </w:t>
      </w:r>
      <w:proofErr w:type="gramStart"/>
      <w:r w:rsidR="00AA452D">
        <w:rPr>
          <w:rFonts w:ascii="Arial" w:hAnsi="Arial" w:cs="Arial"/>
        </w:rPr>
        <w:t>betonáži - vliv</w:t>
      </w:r>
      <w:proofErr w:type="gramEnd"/>
      <w:r w:rsidR="00AA452D">
        <w:rPr>
          <w:rFonts w:ascii="Arial" w:hAnsi="Arial" w:cs="Arial"/>
        </w:rPr>
        <w:t xml:space="preserve"> vrtání do betonu. D</w:t>
      </w:r>
      <w:r>
        <w:rPr>
          <w:rFonts w:ascii="Arial" w:hAnsi="Arial" w:cs="Arial"/>
          <w:color w:val="000000"/>
        </w:rPr>
        <w:t xml:space="preserve">alší lhůty je nutno konzultovat se statikem projektu. </w:t>
      </w:r>
      <w:r>
        <w:rPr>
          <w:rFonts w:ascii="Arial" w:hAnsi="Arial" w:cs="Arial"/>
        </w:rPr>
        <w:t>Montáž ostatních konstrukcí je bez nároku na technologické přestávky.</w:t>
      </w:r>
    </w:p>
    <w:p w:rsidR="00400E54" w:rsidRDefault="00400E54" w:rsidP="007F2544">
      <w:pPr>
        <w:ind w:firstLine="567"/>
        <w:jc w:val="both"/>
        <w:rPr>
          <w:rFonts w:ascii="Arial" w:hAnsi="Arial" w:cs="Arial"/>
        </w:rPr>
      </w:pPr>
    </w:p>
    <w:p w:rsidR="005D601D" w:rsidRDefault="005D601D" w:rsidP="007F2544">
      <w:pPr>
        <w:ind w:firstLine="567"/>
        <w:jc w:val="both"/>
        <w:rPr>
          <w:rFonts w:ascii="Arial" w:hAnsi="Arial" w:cs="Arial"/>
        </w:rPr>
      </w:pPr>
    </w:p>
    <w:p w:rsidR="00381B5E" w:rsidRDefault="00381B5E">
      <w:pPr>
        <w:tabs>
          <w:tab w:val="left" w:pos="851"/>
          <w:tab w:val="left" w:pos="1701"/>
          <w:tab w:val="left" w:pos="2268"/>
        </w:tabs>
        <w:ind w:firstLine="567"/>
        <w:rPr>
          <w:rFonts w:ascii="Arial" w:hAnsi="Arial" w:cs="Arial"/>
          <w:b/>
          <w:i/>
          <w:color w:val="000000"/>
          <w:u w:val="single"/>
        </w:rPr>
      </w:pPr>
      <w:r>
        <w:rPr>
          <w:rFonts w:ascii="Arial" w:hAnsi="Arial" w:cs="Arial"/>
          <w:b/>
          <w:color w:val="000000"/>
          <w:u w:val="single"/>
        </w:rPr>
        <w:t>Požadavky na kontrolu zakrývaných konstrukc</w:t>
      </w:r>
      <w:r>
        <w:rPr>
          <w:rFonts w:ascii="Arial" w:hAnsi="Arial" w:cs="Arial"/>
          <w:b/>
          <w:color w:val="000000"/>
        </w:rPr>
        <w:t>í</w:t>
      </w:r>
    </w:p>
    <w:p w:rsidR="00381B5E" w:rsidRDefault="00381B5E">
      <w:pPr>
        <w:tabs>
          <w:tab w:val="left" w:pos="851"/>
          <w:tab w:val="left" w:pos="1701"/>
          <w:tab w:val="left" w:pos="2268"/>
        </w:tabs>
        <w:ind w:firstLine="567"/>
        <w:rPr>
          <w:rFonts w:ascii="Arial" w:hAnsi="Arial" w:cs="Arial"/>
          <w:b/>
          <w:i/>
          <w:color w:val="000000"/>
          <w:u w:val="single"/>
        </w:rPr>
      </w:pPr>
    </w:p>
    <w:p w:rsidR="00381B5E" w:rsidRDefault="00381B5E">
      <w:pPr>
        <w:tabs>
          <w:tab w:val="left" w:pos="851"/>
          <w:tab w:val="left" w:pos="1701"/>
          <w:tab w:val="left" w:pos="2268"/>
        </w:tabs>
        <w:ind w:firstLine="567"/>
        <w:jc w:val="both"/>
        <w:rPr>
          <w:rFonts w:ascii="Arial" w:hAnsi="Arial" w:cs="Arial"/>
        </w:rPr>
      </w:pPr>
      <w:r>
        <w:rPr>
          <w:rFonts w:ascii="Arial" w:hAnsi="Arial" w:cs="Arial"/>
        </w:rPr>
        <w:t xml:space="preserve">Nosné konstrukce budou před zakrytím převzaty zástupcem investora zápisem ve stavebním deníku. </w:t>
      </w:r>
    </w:p>
    <w:p w:rsidR="00400E54" w:rsidRDefault="00400E54">
      <w:pPr>
        <w:autoSpaceDE w:val="0"/>
        <w:ind w:firstLine="567"/>
        <w:jc w:val="both"/>
        <w:rPr>
          <w:rFonts w:ascii="Arial" w:hAnsi="Arial" w:cs="Arial"/>
        </w:rPr>
      </w:pPr>
    </w:p>
    <w:p w:rsidR="005D601D" w:rsidRDefault="005D601D">
      <w:pPr>
        <w:autoSpaceDE w:val="0"/>
        <w:ind w:firstLine="567"/>
        <w:jc w:val="both"/>
        <w:rPr>
          <w:rFonts w:ascii="Arial" w:hAnsi="Arial" w:cs="Arial"/>
        </w:rPr>
      </w:pPr>
    </w:p>
    <w:p w:rsidR="00381B5E" w:rsidRDefault="00381B5E">
      <w:pPr>
        <w:tabs>
          <w:tab w:val="left" w:pos="851"/>
          <w:tab w:val="left" w:pos="1701"/>
          <w:tab w:val="left" w:pos="2268"/>
        </w:tabs>
        <w:ind w:firstLine="567"/>
        <w:rPr>
          <w:rFonts w:ascii="Arial" w:hAnsi="Arial" w:cs="Arial"/>
          <w:b/>
          <w:i/>
          <w:color w:val="000000"/>
          <w:u w:val="single"/>
        </w:rPr>
      </w:pPr>
      <w:r>
        <w:rPr>
          <w:rFonts w:ascii="Arial" w:hAnsi="Arial" w:cs="Arial"/>
          <w:b/>
          <w:bCs/>
          <w:u w:val="single"/>
        </w:rPr>
        <w:t>Seznam použitých podkladů, norem, tech. předpisů apod.</w:t>
      </w:r>
    </w:p>
    <w:p w:rsidR="00381B5E" w:rsidRDefault="00381B5E">
      <w:pPr>
        <w:tabs>
          <w:tab w:val="left" w:pos="851"/>
          <w:tab w:val="left" w:pos="1701"/>
          <w:tab w:val="left" w:pos="2268"/>
        </w:tabs>
        <w:ind w:firstLine="567"/>
        <w:rPr>
          <w:rFonts w:ascii="Arial" w:hAnsi="Arial" w:cs="Arial"/>
          <w:b/>
          <w:i/>
          <w:color w:val="000000"/>
          <w:u w:val="single"/>
        </w:rPr>
      </w:pPr>
    </w:p>
    <w:p w:rsidR="00381B5E" w:rsidRDefault="00381B5E">
      <w:pPr>
        <w:pStyle w:val="Zkladntext"/>
        <w:tabs>
          <w:tab w:val="left" w:pos="1134"/>
        </w:tabs>
        <w:ind w:firstLine="567"/>
        <w:rPr>
          <w:rFonts w:ascii="Arial" w:hAnsi="Arial" w:cs="Arial"/>
          <w:sz w:val="20"/>
        </w:rPr>
      </w:pPr>
      <w:r>
        <w:rPr>
          <w:rFonts w:ascii="Arial" w:hAnsi="Arial" w:cs="Arial"/>
          <w:sz w:val="20"/>
        </w:rPr>
        <w:t>ČSN EN 1990 – Zásady navrhování konstrukcí</w:t>
      </w:r>
    </w:p>
    <w:p w:rsidR="002244E0" w:rsidRDefault="002244E0">
      <w:pPr>
        <w:pStyle w:val="Zkladntext"/>
        <w:tabs>
          <w:tab w:val="left" w:pos="1134"/>
        </w:tabs>
        <w:ind w:firstLine="567"/>
        <w:rPr>
          <w:rFonts w:ascii="Arial" w:hAnsi="Arial" w:cs="Arial"/>
          <w:sz w:val="20"/>
        </w:rPr>
      </w:pPr>
      <w:r>
        <w:rPr>
          <w:rFonts w:ascii="Arial" w:hAnsi="Arial" w:cs="Arial"/>
          <w:sz w:val="20"/>
        </w:rPr>
        <w:t xml:space="preserve">ČSN ISO 13822 – Zásady navrhování </w:t>
      </w:r>
      <w:proofErr w:type="spellStart"/>
      <w:r>
        <w:rPr>
          <w:rFonts w:ascii="Arial" w:hAnsi="Arial" w:cs="Arial"/>
          <w:sz w:val="20"/>
        </w:rPr>
        <w:t>konstrukcí-hodnocení</w:t>
      </w:r>
      <w:proofErr w:type="spellEnd"/>
      <w:r>
        <w:rPr>
          <w:rFonts w:ascii="Arial" w:hAnsi="Arial" w:cs="Arial"/>
          <w:sz w:val="20"/>
        </w:rPr>
        <w:t xml:space="preserve"> existujících konstrukcí</w:t>
      </w:r>
    </w:p>
    <w:p w:rsidR="00381B5E" w:rsidRDefault="00381B5E">
      <w:pPr>
        <w:pStyle w:val="Zkladntext"/>
        <w:tabs>
          <w:tab w:val="left" w:pos="1134"/>
        </w:tabs>
        <w:ind w:firstLine="567"/>
        <w:rPr>
          <w:rFonts w:ascii="Arial" w:hAnsi="Arial" w:cs="Arial"/>
          <w:sz w:val="20"/>
        </w:rPr>
      </w:pPr>
      <w:r>
        <w:rPr>
          <w:rFonts w:ascii="Arial" w:hAnsi="Arial" w:cs="Arial"/>
          <w:sz w:val="20"/>
        </w:rPr>
        <w:t xml:space="preserve">ČSN EN 1991 – Zatížení </w:t>
      </w:r>
      <w:r w:rsidR="005D601D">
        <w:rPr>
          <w:rFonts w:ascii="Arial" w:hAnsi="Arial" w:cs="Arial"/>
          <w:sz w:val="20"/>
        </w:rPr>
        <w:t xml:space="preserve">stavebních </w:t>
      </w:r>
      <w:r>
        <w:rPr>
          <w:rFonts w:ascii="Arial" w:hAnsi="Arial" w:cs="Arial"/>
          <w:sz w:val="20"/>
        </w:rPr>
        <w:t>konstrukcí</w:t>
      </w:r>
    </w:p>
    <w:p w:rsidR="00381B5E" w:rsidRDefault="00381B5E">
      <w:pPr>
        <w:pStyle w:val="Zkladntext"/>
        <w:tabs>
          <w:tab w:val="left" w:pos="1134"/>
        </w:tabs>
        <w:ind w:firstLine="567"/>
        <w:rPr>
          <w:rFonts w:ascii="Arial" w:hAnsi="Arial" w:cs="Arial"/>
          <w:sz w:val="20"/>
        </w:rPr>
      </w:pPr>
      <w:r>
        <w:rPr>
          <w:rFonts w:ascii="Arial" w:hAnsi="Arial" w:cs="Arial"/>
          <w:sz w:val="20"/>
        </w:rPr>
        <w:t>ČSN EN 1992 – Navrhování betonových konstrukcí</w:t>
      </w:r>
    </w:p>
    <w:p w:rsidR="007B4EE1" w:rsidRDefault="007B4EE1" w:rsidP="007B4EE1">
      <w:pPr>
        <w:pStyle w:val="Zkladntext"/>
        <w:tabs>
          <w:tab w:val="left" w:pos="1134"/>
        </w:tabs>
        <w:ind w:firstLine="567"/>
        <w:rPr>
          <w:rFonts w:ascii="Arial" w:hAnsi="Arial" w:cs="Arial"/>
          <w:sz w:val="20"/>
        </w:rPr>
      </w:pPr>
      <w:r>
        <w:rPr>
          <w:rFonts w:ascii="Arial" w:hAnsi="Arial" w:cs="Arial"/>
          <w:sz w:val="20"/>
        </w:rPr>
        <w:t>ČSN EN 1993 – Navrhování ocelových konstrukcí</w:t>
      </w:r>
    </w:p>
    <w:p w:rsidR="002244E0" w:rsidRDefault="002244E0" w:rsidP="002244E0">
      <w:pPr>
        <w:pStyle w:val="Zkladntext"/>
        <w:tabs>
          <w:tab w:val="left" w:pos="1134"/>
        </w:tabs>
        <w:ind w:firstLine="567"/>
        <w:rPr>
          <w:rFonts w:ascii="Arial" w:hAnsi="Arial" w:cs="Arial"/>
          <w:sz w:val="20"/>
        </w:rPr>
      </w:pPr>
    </w:p>
    <w:p w:rsidR="00381B5E" w:rsidRDefault="00381B5E">
      <w:pPr>
        <w:pStyle w:val="Zkladntext"/>
        <w:tabs>
          <w:tab w:val="left" w:pos="1134"/>
        </w:tabs>
        <w:ind w:firstLine="567"/>
        <w:rPr>
          <w:rFonts w:ascii="Arial" w:hAnsi="Arial" w:cs="Arial"/>
          <w:color w:val="000000"/>
          <w:sz w:val="20"/>
        </w:rPr>
      </w:pPr>
      <w:r>
        <w:rPr>
          <w:rFonts w:ascii="Arial" w:hAnsi="Arial" w:cs="Arial"/>
          <w:color w:val="000000"/>
          <w:sz w:val="20"/>
        </w:rPr>
        <w:t xml:space="preserve">Pro statický výpočet bylo užito programu SCIA </w:t>
      </w:r>
      <w:proofErr w:type="spellStart"/>
      <w:r>
        <w:rPr>
          <w:rFonts w:ascii="Arial" w:hAnsi="Arial" w:cs="Arial"/>
          <w:color w:val="000000"/>
          <w:sz w:val="20"/>
        </w:rPr>
        <w:t>Engineer</w:t>
      </w:r>
      <w:proofErr w:type="spellEnd"/>
      <w:r w:rsidR="00AA452D">
        <w:rPr>
          <w:rFonts w:ascii="Arial" w:hAnsi="Arial" w:cs="Arial"/>
          <w:color w:val="000000"/>
          <w:sz w:val="20"/>
        </w:rPr>
        <w:t>.</w:t>
      </w:r>
    </w:p>
    <w:p w:rsidR="00400E54" w:rsidRDefault="00400E54">
      <w:pPr>
        <w:pStyle w:val="Zkladntext"/>
        <w:tabs>
          <w:tab w:val="left" w:pos="1134"/>
        </w:tabs>
        <w:ind w:firstLine="567"/>
        <w:rPr>
          <w:rFonts w:ascii="Arial" w:hAnsi="Arial" w:cs="Arial"/>
          <w:color w:val="000000"/>
          <w:sz w:val="20"/>
        </w:rPr>
      </w:pPr>
    </w:p>
    <w:p w:rsidR="00127C2E" w:rsidRDefault="00127C2E">
      <w:pPr>
        <w:pStyle w:val="Zkladntext"/>
        <w:tabs>
          <w:tab w:val="left" w:pos="1134"/>
        </w:tabs>
        <w:ind w:firstLine="567"/>
        <w:rPr>
          <w:rFonts w:ascii="Arial" w:hAnsi="Arial" w:cs="Arial"/>
          <w:color w:val="000000"/>
          <w:sz w:val="20"/>
        </w:rPr>
      </w:pPr>
    </w:p>
    <w:p w:rsidR="00381B5E" w:rsidRDefault="00381B5E">
      <w:pPr>
        <w:tabs>
          <w:tab w:val="left" w:pos="851"/>
          <w:tab w:val="left" w:pos="1701"/>
          <w:tab w:val="left" w:pos="2268"/>
        </w:tabs>
        <w:ind w:firstLine="567"/>
        <w:rPr>
          <w:rFonts w:ascii="Arial" w:hAnsi="Arial" w:cs="Arial"/>
          <w:b/>
          <w:i/>
          <w:color w:val="000000"/>
          <w:u w:val="single"/>
        </w:rPr>
      </w:pPr>
      <w:r>
        <w:rPr>
          <w:rFonts w:ascii="Arial" w:hAnsi="Arial" w:cs="Arial"/>
          <w:b/>
          <w:bCs/>
          <w:u w:val="single"/>
        </w:rPr>
        <w:t>Specifické požadavky na rozsah a obsah dokumentace pro provádění stavby, popřípadě dokumentace zajišťované jejím zhotovitelem</w:t>
      </w:r>
      <w:r>
        <w:rPr>
          <w:rFonts w:ascii="Arial" w:hAnsi="Arial" w:cs="Arial"/>
          <w:b/>
          <w:color w:val="000000"/>
          <w:u w:val="single"/>
        </w:rPr>
        <w:t xml:space="preserve"> </w:t>
      </w:r>
    </w:p>
    <w:p w:rsidR="00381B5E" w:rsidRDefault="00381B5E">
      <w:pPr>
        <w:tabs>
          <w:tab w:val="left" w:pos="851"/>
          <w:tab w:val="left" w:pos="1701"/>
          <w:tab w:val="left" w:pos="2268"/>
        </w:tabs>
        <w:ind w:firstLine="567"/>
        <w:rPr>
          <w:rFonts w:ascii="Arial" w:hAnsi="Arial" w:cs="Arial"/>
          <w:b/>
          <w:i/>
          <w:color w:val="000000"/>
          <w:u w:val="single"/>
        </w:rPr>
      </w:pPr>
    </w:p>
    <w:p w:rsidR="00127C2E" w:rsidRDefault="00381B5E">
      <w:pPr>
        <w:tabs>
          <w:tab w:val="left" w:pos="0"/>
          <w:tab w:val="left" w:pos="1701"/>
          <w:tab w:val="left" w:pos="2268"/>
        </w:tabs>
        <w:ind w:firstLine="567"/>
        <w:jc w:val="both"/>
        <w:rPr>
          <w:rFonts w:ascii="Arial" w:hAnsi="Arial" w:cs="Arial"/>
          <w:color w:val="000000"/>
        </w:rPr>
      </w:pPr>
      <w:r>
        <w:rPr>
          <w:rFonts w:ascii="Arial" w:hAnsi="Arial" w:cs="Arial"/>
          <w:color w:val="000000"/>
        </w:rPr>
        <w:t xml:space="preserve">Tato dokumentace </w:t>
      </w:r>
      <w:r w:rsidR="00127C2E">
        <w:rPr>
          <w:rFonts w:ascii="Arial" w:hAnsi="Arial" w:cs="Arial"/>
          <w:color w:val="000000"/>
        </w:rPr>
        <w:t>je zpracována v rozsahu dokumentace pro společné povolení (stavební povolení). Pro výrobu nosných konstrukcí je nutné zpracovat výrobní dokumentac</w:t>
      </w:r>
      <w:r w:rsidR="00555346">
        <w:rPr>
          <w:rFonts w:ascii="Arial" w:hAnsi="Arial" w:cs="Arial"/>
          <w:color w:val="000000"/>
        </w:rPr>
        <w:t>i s upřesněním kotvení, spojů a konstrukčních dílů pro zinkování a montáž.</w:t>
      </w:r>
    </w:p>
    <w:p w:rsidR="00400E54" w:rsidRDefault="00400E54">
      <w:pPr>
        <w:tabs>
          <w:tab w:val="left" w:pos="0"/>
          <w:tab w:val="left" w:pos="1701"/>
          <w:tab w:val="left" w:pos="2268"/>
        </w:tabs>
        <w:ind w:firstLine="567"/>
        <w:jc w:val="both"/>
        <w:rPr>
          <w:rFonts w:ascii="Arial" w:hAnsi="Arial" w:cs="Arial"/>
          <w:color w:val="000000"/>
        </w:rPr>
      </w:pPr>
    </w:p>
    <w:p w:rsidR="00127C2E" w:rsidRDefault="00127C2E">
      <w:pPr>
        <w:tabs>
          <w:tab w:val="left" w:pos="0"/>
          <w:tab w:val="left" w:pos="1701"/>
          <w:tab w:val="left" w:pos="2268"/>
        </w:tabs>
        <w:ind w:firstLine="567"/>
        <w:jc w:val="both"/>
        <w:rPr>
          <w:rFonts w:ascii="Arial" w:hAnsi="Arial" w:cs="Arial"/>
          <w:color w:val="000000"/>
        </w:rPr>
      </w:pPr>
    </w:p>
    <w:p w:rsidR="00381B5E" w:rsidRDefault="00381B5E">
      <w:pPr>
        <w:tabs>
          <w:tab w:val="left" w:pos="0"/>
          <w:tab w:val="left" w:pos="1701"/>
          <w:tab w:val="left" w:pos="2268"/>
        </w:tabs>
        <w:ind w:firstLine="567"/>
        <w:jc w:val="both"/>
        <w:rPr>
          <w:rFonts w:ascii="Arial" w:hAnsi="Arial" w:cs="Arial"/>
          <w:b/>
          <w:bCs/>
          <w:u w:val="single"/>
        </w:rPr>
      </w:pPr>
      <w:r>
        <w:rPr>
          <w:rFonts w:ascii="Arial" w:hAnsi="Arial" w:cs="Arial"/>
          <w:b/>
          <w:bCs/>
          <w:u w:val="single"/>
        </w:rPr>
        <w:t>Závěr</w:t>
      </w:r>
    </w:p>
    <w:p w:rsidR="00381B5E" w:rsidRDefault="00381B5E">
      <w:pPr>
        <w:tabs>
          <w:tab w:val="left" w:pos="0"/>
          <w:tab w:val="left" w:pos="1701"/>
          <w:tab w:val="left" w:pos="2268"/>
        </w:tabs>
        <w:ind w:firstLine="567"/>
        <w:jc w:val="both"/>
        <w:rPr>
          <w:rFonts w:ascii="Arial" w:hAnsi="Arial" w:cs="Arial"/>
          <w:b/>
          <w:bCs/>
          <w:u w:val="single"/>
        </w:rPr>
      </w:pPr>
    </w:p>
    <w:p w:rsidR="00381B5E" w:rsidRDefault="00381B5E">
      <w:pPr>
        <w:tabs>
          <w:tab w:val="left" w:pos="0"/>
          <w:tab w:val="left" w:pos="1701"/>
          <w:tab w:val="left" w:pos="2268"/>
        </w:tabs>
        <w:ind w:firstLine="567"/>
        <w:jc w:val="both"/>
      </w:pPr>
      <w:r>
        <w:rPr>
          <w:rFonts w:ascii="Arial" w:hAnsi="Arial" w:cs="Arial"/>
        </w:rPr>
        <w:t xml:space="preserve">Nové stavební konstrukce bezpečně přenesou uvažovaná zatížení. Orientační výkresy jsou součástí </w:t>
      </w:r>
      <w:r w:rsidR="00C31873">
        <w:rPr>
          <w:rFonts w:ascii="Arial" w:hAnsi="Arial" w:cs="Arial"/>
        </w:rPr>
        <w:t xml:space="preserve">této dokumentace, koordinovány z částí </w:t>
      </w:r>
      <w:r>
        <w:rPr>
          <w:rFonts w:ascii="Arial" w:hAnsi="Arial" w:cs="Arial"/>
        </w:rPr>
        <w:t xml:space="preserve">D.1.1. Architektonicko-stavební řešení. Stavebně konstrukční </w:t>
      </w:r>
      <w:r>
        <w:rPr>
          <w:rFonts w:ascii="Arial" w:hAnsi="Arial" w:cs="Arial"/>
          <w:color w:val="000000"/>
        </w:rPr>
        <w:t>řešení je nedílnou součástí dokumentace.</w:t>
      </w:r>
    </w:p>
    <w:p w:rsidR="00821C3C" w:rsidRDefault="00821C3C">
      <w:pPr>
        <w:tabs>
          <w:tab w:val="left" w:pos="0"/>
          <w:tab w:val="left" w:pos="1701"/>
          <w:tab w:val="left" w:pos="2268"/>
        </w:tabs>
        <w:ind w:firstLine="567"/>
        <w:jc w:val="both"/>
      </w:pPr>
    </w:p>
    <w:p w:rsidR="00127C2E" w:rsidRDefault="00127C2E">
      <w:pPr>
        <w:tabs>
          <w:tab w:val="left" w:pos="0"/>
          <w:tab w:val="left" w:pos="1701"/>
          <w:tab w:val="left" w:pos="2268"/>
        </w:tabs>
        <w:ind w:firstLine="567"/>
        <w:jc w:val="both"/>
      </w:pPr>
    </w:p>
    <w:p w:rsidR="00127C2E" w:rsidRDefault="00127C2E">
      <w:pPr>
        <w:tabs>
          <w:tab w:val="left" w:pos="0"/>
          <w:tab w:val="left" w:pos="1701"/>
          <w:tab w:val="left" w:pos="2268"/>
        </w:tabs>
        <w:ind w:firstLine="567"/>
        <w:jc w:val="both"/>
      </w:pPr>
    </w:p>
    <w:p w:rsidR="00127C2E" w:rsidRDefault="00127C2E">
      <w:pPr>
        <w:tabs>
          <w:tab w:val="left" w:pos="0"/>
          <w:tab w:val="left" w:pos="1701"/>
          <w:tab w:val="left" w:pos="2268"/>
        </w:tabs>
        <w:ind w:firstLine="567"/>
        <w:jc w:val="both"/>
      </w:pPr>
    </w:p>
    <w:p w:rsidR="00127C2E" w:rsidRDefault="00127C2E">
      <w:pPr>
        <w:tabs>
          <w:tab w:val="left" w:pos="0"/>
          <w:tab w:val="left" w:pos="1701"/>
          <w:tab w:val="left" w:pos="2268"/>
        </w:tabs>
        <w:ind w:firstLine="567"/>
        <w:jc w:val="both"/>
      </w:pPr>
    </w:p>
    <w:p w:rsidR="00381B5E" w:rsidRDefault="00381B5E">
      <w:pPr>
        <w:tabs>
          <w:tab w:val="left" w:pos="851"/>
          <w:tab w:val="left" w:pos="1701"/>
          <w:tab w:val="left" w:pos="2268"/>
        </w:tabs>
        <w:ind w:firstLine="567"/>
        <w:jc w:val="both"/>
        <w:rPr>
          <w:rFonts w:ascii="Arial" w:hAnsi="Arial" w:cs="Arial"/>
        </w:rPr>
      </w:pPr>
      <w:r>
        <w:rPr>
          <w:rFonts w:ascii="Arial" w:hAnsi="Arial" w:cs="Arial"/>
          <w:b/>
          <w:bCs/>
          <w:u w:val="single"/>
        </w:rPr>
        <w:lastRenderedPageBreak/>
        <w:t>Požadavky na bezpečnost při provádění nosných konstrukcí – odkaz na příslušné normy</w:t>
      </w:r>
    </w:p>
    <w:p w:rsidR="00381B5E" w:rsidRDefault="00381B5E">
      <w:pPr>
        <w:pStyle w:val="Zkladntext"/>
        <w:tabs>
          <w:tab w:val="clear" w:pos="851"/>
          <w:tab w:val="clear" w:pos="1701"/>
          <w:tab w:val="clear" w:pos="2268"/>
          <w:tab w:val="left" w:pos="1134"/>
        </w:tabs>
        <w:ind w:firstLine="567"/>
        <w:contextualSpacing/>
        <w:rPr>
          <w:rFonts w:ascii="Arial" w:hAnsi="Arial" w:cs="Arial"/>
          <w:sz w:val="20"/>
        </w:rPr>
      </w:pPr>
      <w:r>
        <w:rPr>
          <w:rFonts w:ascii="Arial" w:hAnsi="Arial" w:cs="Arial"/>
          <w:sz w:val="20"/>
        </w:rPr>
        <w:tab/>
      </w:r>
    </w:p>
    <w:p w:rsidR="00381B5E" w:rsidRDefault="00381B5E">
      <w:pPr>
        <w:ind w:firstLine="567"/>
        <w:contextualSpacing/>
        <w:jc w:val="both"/>
        <w:rPr>
          <w:rFonts w:ascii="Arial" w:hAnsi="Arial" w:cs="Arial"/>
        </w:rPr>
      </w:pPr>
      <w:r>
        <w:rPr>
          <w:rFonts w:ascii="Arial" w:hAnsi="Arial" w:cs="Arial"/>
        </w:rPr>
        <w:t>Při provádění stavebních prací je nutno dbát na to, aby byly dodrženy podmínky k zajištění bezpečnosti práce stanovené v příslušných předpisech, aby byly splněny požadavky příslušných předpisů na organizaci práce a pracovní postupy, aby byly dodržovány požadavky na bezpečnost a ochranu zdraví při provozu a používání strojů a technických zařízení.</w:t>
      </w:r>
    </w:p>
    <w:p w:rsidR="00381B5E" w:rsidRDefault="00381B5E">
      <w:pPr>
        <w:tabs>
          <w:tab w:val="left" w:pos="0"/>
          <w:tab w:val="left" w:pos="1701"/>
          <w:tab w:val="left" w:pos="2268"/>
        </w:tabs>
        <w:ind w:firstLine="567"/>
        <w:jc w:val="both"/>
        <w:rPr>
          <w:rFonts w:ascii="Arial" w:hAnsi="Arial" w:cs="Arial"/>
        </w:rPr>
      </w:pPr>
      <w:r>
        <w:rPr>
          <w:rFonts w:ascii="Arial" w:hAnsi="Arial" w:cs="Arial"/>
        </w:rPr>
        <w:t>Zhotovitel je povinen seznámit své pracovníky nebo přítomné osoby při bouracích pracích se zásadami bezpečného chování na daném pracovišti a s možnými místy a zdroji ohrožení. Dále je povinen vybavit všechny osoby, které vstupují na staveniště (pracoviště) osobními ochrannými pracovními prostředky, které odpovídají ohrožení dle prováděných prací.</w:t>
      </w:r>
    </w:p>
    <w:p w:rsidR="00381B5E" w:rsidRDefault="00381B5E">
      <w:pPr>
        <w:tabs>
          <w:tab w:val="left" w:pos="0"/>
          <w:tab w:val="left" w:pos="1701"/>
          <w:tab w:val="left" w:pos="2268"/>
        </w:tabs>
        <w:ind w:firstLine="567"/>
        <w:jc w:val="both"/>
        <w:rPr>
          <w:rFonts w:ascii="Arial" w:hAnsi="Arial" w:cs="Arial"/>
        </w:rPr>
      </w:pPr>
      <w:r>
        <w:rPr>
          <w:rFonts w:ascii="Arial" w:hAnsi="Arial" w:cs="Arial"/>
        </w:rPr>
        <w:t>Zaměstnanci provádějících firem budou proškoleni a o tomto proškolení bude proveden zápis.</w:t>
      </w:r>
    </w:p>
    <w:p w:rsidR="004B66B1" w:rsidRDefault="004B66B1">
      <w:pPr>
        <w:ind w:firstLine="567"/>
        <w:jc w:val="both"/>
        <w:rPr>
          <w:rFonts w:ascii="Arial" w:hAnsi="Arial" w:cs="Arial"/>
        </w:rPr>
      </w:pPr>
    </w:p>
    <w:p w:rsidR="004B66B1" w:rsidRDefault="004B66B1">
      <w:pPr>
        <w:ind w:firstLine="567"/>
        <w:jc w:val="both"/>
        <w:rPr>
          <w:rFonts w:ascii="Arial" w:hAnsi="Arial" w:cs="Arial"/>
        </w:rPr>
      </w:pPr>
    </w:p>
    <w:p w:rsidR="00381B5E" w:rsidRDefault="00381B5E">
      <w:pPr>
        <w:ind w:firstLine="567"/>
        <w:jc w:val="both"/>
        <w:rPr>
          <w:rFonts w:ascii="Arial" w:hAnsi="Arial" w:cs="Arial"/>
        </w:rPr>
      </w:pPr>
      <w:r>
        <w:rPr>
          <w:rFonts w:ascii="Arial" w:hAnsi="Arial" w:cs="Arial"/>
        </w:rPr>
        <w:t>Při provádění prací budou respektovány platné předpisy, zejména:</w:t>
      </w:r>
    </w:p>
    <w:p w:rsidR="00381B5E" w:rsidRDefault="00381B5E">
      <w:pPr>
        <w:ind w:firstLine="567"/>
        <w:jc w:val="both"/>
        <w:rPr>
          <w:rFonts w:ascii="Arial" w:hAnsi="Arial" w:cs="Arial"/>
        </w:rPr>
      </w:pPr>
    </w:p>
    <w:p w:rsidR="00381B5E" w:rsidRDefault="00381B5E">
      <w:pPr>
        <w:ind w:firstLine="567"/>
        <w:jc w:val="both"/>
        <w:rPr>
          <w:rFonts w:ascii="Arial" w:hAnsi="Arial" w:cs="Arial"/>
        </w:rPr>
      </w:pPr>
      <w:r>
        <w:rPr>
          <w:rFonts w:ascii="Arial" w:hAnsi="Arial" w:cs="Arial"/>
        </w:rPr>
        <w:t>- Zákon č. 262/2006 Sb., Z</w:t>
      </w:r>
      <w:r>
        <w:rPr>
          <w:rFonts w:ascii="Arial" w:hAnsi="Arial" w:cs="Arial"/>
          <w:color w:val="000000"/>
        </w:rPr>
        <w:t>ákoník práce, ve znění pozdějších předpisů</w:t>
      </w:r>
    </w:p>
    <w:p w:rsidR="00381B5E" w:rsidRDefault="00381B5E">
      <w:pPr>
        <w:ind w:firstLine="567"/>
        <w:jc w:val="both"/>
        <w:rPr>
          <w:rFonts w:ascii="Arial" w:hAnsi="Arial" w:cs="Arial"/>
        </w:rPr>
      </w:pPr>
    </w:p>
    <w:p w:rsidR="00381B5E" w:rsidRDefault="00381B5E">
      <w:pPr>
        <w:ind w:left="567"/>
        <w:jc w:val="both"/>
        <w:rPr>
          <w:rFonts w:ascii="Arial" w:hAnsi="Arial" w:cs="Arial"/>
        </w:rPr>
      </w:pPr>
      <w:r>
        <w:rPr>
          <w:rFonts w:ascii="Arial" w:hAnsi="Arial" w:cs="Arial"/>
        </w:rPr>
        <w:t>- Zákon č. 309/2006 Sb., o zajištění dalších podmínek bezpečnosti a ochrany zdraví při práci</w:t>
      </w:r>
      <w:r>
        <w:rPr>
          <w:rFonts w:ascii="Arial" w:hAnsi="Arial" w:cs="Arial"/>
          <w:color w:val="000000"/>
        </w:rPr>
        <w:t>, ve znění pozdějších předpisů</w:t>
      </w:r>
    </w:p>
    <w:p w:rsidR="00381B5E" w:rsidRDefault="00381B5E">
      <w:pPr>
        <w:ind w:firstLine="567"/>
        <w:jc w:val="both"/>
        <w:rPr>
          <w:rFonts w:ascii="Arial" w:hAnsi="Arial" w:cs="Arial"/>
        </w:rPr>
      </w:pPr>
    </w:p>
    <w:p w:rsidR="00381B5E" w:rsidRDefault="00381B5E">
      <w:pPr>
        <w:ind w:left="567"/>
        <w:jc w:val="both"/>
        <w:rPr>
          <w:rFonts w:ascii="Arial" w:hAnsi="Arial" w:cs="Arial"/>
        </w:rPr>
      </w:pPr>
      <w:r>
        <w:rPr>
          <w:rFonts w:ascii="Arial" w:hAnsi="Arial" w:cs="Arial"/>
        </w:rPr>
        <w:t>- Nařízení vlády č. 361/2007 Sb., kterým se stanoví podmínky ochrany zdraví při práci</w:t>
      </w:r>
      <w:r>
        <w:rPr>
          <w:rFonts w:ascii="Arial" w:hAnsi="Arial" w:cs="Arial"/>
          <w:color w:val="000000"/>
        </w:rPr>
        <w:t>, ve znění pozdějších předpisů</w:t>
      </w:r>
    </w:p>
    <w:p w:rsidR="00381B5E" w:rsidRDefault="00381B5E">
      <w:pPr>
        <w:ind w:left="567"/>
        <w:jc w:val="both"/>
        <w:rPr>
          <w:rFonts w:ascii="Arial" w:hAnsi="Arial" w:cs="Arial"/>
        </w:rPr>
      </w:pPr>
    </w:p>
    <w:p w:rsidR="00381B5E" w:rsidRDefault="00381B5E">
      <w:pPr>
        <w:ind w:left="567"/>
        <w:jc w:val="both"/>
        <w:rPr>
          <w:rFonts w:ascii="Arial" w:hAnsi="Arial" w:cs="Arial"/>
        </w:rPr>
      </w:pPr>
      <w:r>
        <w:rPr>
          <w:rFonts w:ascii="Arial" w:hAnsi="Arial" w:cs="Arial"/>
        </w:rPr>
        <w:t>- Nařízení vlády č. 591/2006 Sb., o bližších minimálních požadavcích na bezpečnost a ochranu zdraví při práci na staveništích</w:t>
      </w:r>
      <w:r>
        <w:rPr>
          <w:rFonts w:ascii="Arial" w:hAnsi="Arial" w:cs="Arial"/>
          <w:color w:val="000000"/>
        </w:rPr>
        <w:t>, ve znění pozdějších předpisů</w:t>
      </w:r>
    </w:p>
    <w:p w:rsidR="00381B5E" w:rsidRDefault="00381B5E">
      <w:pPr>
        <w:ind w:left="567"/>
        <w:jc w:val="both"/>
        <w:rPr>
          <w:rFonts w:ascii="Arial" w:hAnsi="Arial" w:cs="Arial"/>
        </w:rPr>
      </w:pPr>
    </w:p>
    <w:p w:rsidR="00381B5E" w:rsidRDefault="00381B5E">
      <w:pPr>
        <w:ind w:left="567"/>
        <w:jc w:val="both"/>
        <w:rPr>
          <w:rFonts w:ascii="Arial" w:hAnsi="Arial" w:cs="Arial"/>
        </w:rPr>
      </w:pPr>
      <w:r>
        <w:rPr>
          <w:rFonts w:ascii="Arial" w:hAnsi="Arial" w:cs="Arial"/>
        </w:rPr>
        <w:t xml:space="preserve">- Nařízení vlády č. 362/2005 Sb., </w:t>
      </w:r>
      <w:r>
        <w:rPr>
          <w:rFonts w:ascii="Arial" w:hAnsi="Arial" w:cs="Arial"/>
          <w:color w:val="000000"/>
          <w:lang w:val="x-none"/>
        </w:rPr>
        <w:t>o bližších požadavcích na bezpečnost a ochranu zdraví při práci na pracovištích s nebezpečím pádu z výšky nebo do hloubky</w:t>
      </w:r>
      <w:r>
        <w:rPr>
          <w:rFonts w:ascii="Arial" w:hAnsi="Arial" w:cs="Arial"/>
        </w:rPr>
        <w:t xml:space="preserve"> </w:t>
      </w:r>
    </w:p>
    <w:p w:rsidR="00381B5E" w:rsidRDefault="00381B5E">
      <w:pPr>
        <w:ind w:left="567"/>
        <w:jc w:val="both"/>
        <w:rPr>
          <w:rFonts w:ascii="Arial" w:hAnsi="Arial" w:cs="Arial"/>
        </w:rPr>
      </w:pPr>
    </w:p>
    <w:p w:rsidR="00381B5E" w:rsidRDefault="00381B5E">
      <w:pPr>
        <w:ind w:left="567"/>
        <w:jc w:val="both"/>
        <w:rPr>
          <w:rFonts w:ascii="Arial" w:hAnsi="Arial" w:cs="Arial"/>
        </w:rPr>
      </w:pPr>
      <w:r>
        <w:rPr>
          <w:rFonts w:ascii="Arial" w:hAnsi="Arial" w:cs="Arial"/>
        </w:rPr>
        <w:t xml:space="preserve">- Nařízení vlády č. 101/2005 Sb., </w:t>
      </w:r>
      <w:r>
        <w:rPr>
          <w:rFonts w:ascii="Arial" w:hAnsi="Arial" w:cs="Arial"/>
          <w:color w:val="000000"/>
        </w:rPr>
        <w:t>o podrobnějších požadavcích na pracoviště a pracovní prostředí</w:t>
      </w:r>
    </w:p>
    <w:p w:rsidR="00381B5E" w:rsidRDefault="00381B5E">
      <w:pPr>
        <w:ind w:left="567"/>
        <w:jc w:val="both"/>
        <w:rPr>
          <w:rFonts w:ascii="Arial" w:hAnsi="Arial" w:cs="Arial"/>
        </w:rPr>
      </w:pPr>
    </w:p>
    <w:p w:rsidR="00381B5E" w:rsidRDefault="00381B5E">
      <w:pPr>
        <w:ind w:left="567"/>
        <w:jc w:val="both"/>
        <w:rPr>
          <w:rFonts w:ascii="Arial" w:hAnsi="Arial" w:cs="Arial"/>
          <w:color w:val="000000"/>
        </w:rPr>
      </w:pPr>
      <w:r>
        <w:rPr>
          <w:rFonts w:ascii="Arial" w:hAnsi="Arial" w:cs="Arial"/>
        </w:rPr>
        <w:t>- Nařízení vlády č. 378/2001 Sb., kterým se stanoví bližší požadavky na bezpečný provoz a používání strojů, technických zařízení, přístrojů a nářadí</w:t>
      </w:r>
    </w:p>
    <w:p w:rsidR="00381B5E" w:rsidRDefault="00381B5E">
      <w:pPr>
        <w:tabs>
          <w:tab w:val="left" w:pos="0"/>
          <w:tab w:val="left" w:pos="1701"/>
          <w:tab w:val="left" w:pos="2268"/>
        </w:tabs>
        <w:ind w:firstLine="567"/>
        <w:jc w:val="both"/>
        <w:rPr>
          <w:rFonts w:ascii="Arial" w:hAnsi="Arial" w:cs="Arial"/>
          <w:color w:val="000000"/>
        </w:rPr>
      </w:pPr>
    </w:p>
    <w:p w:rsidR="00381B5E" w:rsidRDefault="00381B5E">
      <w:pPr>
        <w:tabs>
          <w:tab w:val="left" w:pos="567"/>
          <w:tab w:val="left" w:pos="2268"/>
          <w:tab w:val="left" w:pos="2835"/>
        </w:tabs>
        <w:ind w:left="567"/>
        <w:jc w:val="both"/>
        <w:rPr>
          <w:rFonts w:ascii="Arial" w:hAnsi="Arial" w:cs="Arial"/>
          <w:color w:val="000000"/>
        </w:rPr>
      </w:pPr>
      <w:r>
        <w:rPr>
          <w:rFonts w:ascii="Arial" w:hAnsi="Arial" w:cs="Arial"/>
          <w:color w:val="000000"/>
        </w:rPr>
        <w:t xml:space="preserve">- Nařízení vlády č. 168/2002 Sb., </w:t>
      </w:r>
      <w:r>
        <w:rPr>
          <w:rFonts w:ascii="Arial" w:hAnsi="Arial" w:cs="Arial"/>
          <w:color w:val="000000"/>
          <w:shd w:val="clear" w:color="auto" w:fill="FFFFFF"/>
        </w:rPr>
        <w:t>kterým se stanoví způsob organizace práce a pracovních postupů, které je zaměstnavatel povinen zajistit při provozování dopravy dopravními prostředky</w:t>
      </w:r>
    </w:p>
    <w:p w:rsidR="00381B5E" w:rsidRDefault="00381B5E">
      <w:pPr>
        <w:tabs>
          <w:tab w:val="left" w:pos="567"/>
          <w:tab w:val="left" w:pos="2268"/>
          <w:tab w:val="left" w:pos="2835"/>
        </w:tabs>
        <w:ind w:left="567"/>
        <w:jc w:val="both"/>
        <w:rPr>
          <w:rFonts w:ascii="Arial" w:hAnsi="Arial" w:cs="Arial"/>
          <w:color w:val="000000"/>
        </w:rPr>
      </w:pPr>
    </w:p>
    <w:p w:rsidR="00381B5E" w:rsidRDefault="00381B5E">
      <w:pPr>
        <w:tabs>
          <w:tab w:val="left" w:pos="567"/>
          <w:tab w:val="left" w:pos="2268"/>
          <w:tab w:val="left" w:pos="2835"/>
        </w:tabs>
        <w:ind w:left="567"/>
        <w:jc w:val="both"/>
        <w:rPr>
          <w:rFonts w:ascii="Arial" w:hAnsi="Arial" w:cs="Arial"/>
          <w:color w:val="000000"/>
        </w:rPr>
      </w:pPr>
      <w:r>
        <w:rPr>
          <w:rFonts w:ascii="Arial" w:hAnsi="Arial" w:cs="Arial"/>
          <w:color w:val="000000"/>
          <w:shd w:val="clear" w:color="auto" w:fill="FFFFFF"/>
        </w:rPr>
        <w:t xml:space="preserve">- </w:t>
      </w:r>
      <w:r>
        <w:rPr>
          <w:rFonts w:ascii="Arial" w:hAnsi="Arial" w:cs="Arial"/>
          <w:color w:val="000000"/>
          <w:shd w:val="clear" w:color="auto" w:fill="FFFFFF"/>
          <w:lang w:val="x-none"/>
        </w:rPr>
        <w:t xml:space="preserve">Zákon č. 133/1985 </w:t>
      </w:r>
      <w:r>
        <w:rPr>
          <w:rFonts w:ascii="Arial" w:hAnsi="Arial" w:cs="Arial"/>
          <w:color w:val="000000"/>
          <w:shd w:val="clear" w:color="auto" w:fill="FFFFFF"/>
        </w:rPr>
        <w:t>S</w:t>
      </w:r>
      <w:r>
        <w:rPr>
          <w:rFonts w:ascii="Arial" w:hAnsi="Arial" w:cs="Arial"/>
          <w:color w:val="000000"/>
          <w:shd w:val="clear" w:color="auto" w:fill="FFFFFF"/>
          <w:lang w:val="x-none"/>
        </w:rPr>
        <w:t>b., o požární ochraně</w:t>
      </w:r>
      <w:r>
        <w:rPr>
          <w:rFonts w:ascii="Arial" w:hAnsi="Arial" w:cs="Arial"/>
          <w:color w:val="000000"/>
          <w:shd w:val="clear" w:color="auto" w:fill="FFFFFF"/>
        </w:rPr>
        <w:t xml:space="preserve">, </w:t>
      </w:r>
      <w:r>
        <w:rPr>
          <w:rFonts w:ascii="Arial" w:hAnsi="Arial" w:cs="Arial"/>
          <w:color w:val="000000"/>
          <w:shd w:val="clear" w:color="auto" w:fill="FFFFFF"/>
          <w:lang w:val="x-none"/>
        </w:rPr>
        <w:t>ve znění pozdějších předpisů</w:t>
      </w:r>
    </w:p>
    <w:p w:rsidR="00381B5E" w:rsidRDefault="00381B5E">
      <w:pPr>
        <w:tabs>
          <w:tab w:val="left" w:pos="567"/>
          <w:tab w:val="left" w:pos="2268"/>
          <w:tab w:val="left" w:pos="2835"/>
        </w:tabs>
        <w:ind w:left="567"/>
        <w:jc w:val="both"/>
        <w:rPr>
          <w:rFonts w:ascii="Arial" w:hAnsi="Arial" w:cs="Arial"/>
          <w:color w:val="000000"/>
        </w:rPr>
      </w:pPr>
    </w:p>
    <w:p w:rsidR="00381B5E" w:rsidRDefault="00381B5E">
      <w:pPr>
        <w:spacing w:line="276" w:lineRule="auto"/>
        <w:ind w:left="567"/>
        <w:jc w:val="both"/>
        <w:rPr>
          <w:rFonts w:ascii="Arial" w:hAnsi="Arial" w:cs="Arial"/>
        </w:rPr>
      </w:pPr>
      <w:r>
        <w:rPr>
          <w:rFonts w:ascii="Arial" w:hAnsi="Arial" w:cs="Arial"/>
          <w:lang w:val="x-none"/>
        </w:rPr>
        <w:t xml:space="preserve">- </w:t>
      </w:r>
      <w:r>
        <w:rPr>
          <w:rFonts w:ascii="Arial" w:hAnsi="Arial" w:cs="Arial"/>
        </w:rPr>
        <w:t xml:space="preserve">Vyhláška č. 246/2001 Sb., o požární prevenci, </w:t>
      </w:r>
      <w:r>
        <w:rPr>
          <w:rFonts w:ascii="Arial" w:hAnsi="Arial" w:cs="Arial"/>
          <w:color w:val="000000"/>
          <w:lang w:val="x-none"/>
        </w:rPr>
        <w:t>ve znění pozdějších předpisů</w:t>
      </w:r>
    </w:p>
    <w:p w:rsidR="00381B5E" w:rsidRDefault="00381B5E">
      <w:pPr>
        <w:spacing w:line="276" w:lineRule="auto"/>
        <w:ind w:left="567"/>
        <w:jc w:val="both"/>
        <w:rPr>
          <w:rFonts w:ascii="Arial" w:hAnsi="Arial" w:cs="Arial"/>
        </w:rPr>
      </w:pPr>
    </w:p>
    <w:p w:rsidR="00381B5E" w:rsidRDefault="00381B5E">
      <w:pPr>
        <w:tabs>
          <w:tab w:val="left" w:pos="567"/>
          <w:tab w:val="left" w:pos="2268"/>
          <w:tab w:val="left" w:pos="2835"/>
        </w:tabs>
        <w:ind w:left="567"/>
        <w:jc w:val="both"/>
        <w:rPr>
          <w:rFonts w:ascii="Arial" w:hAnsi="Arial" w:cs="Arial"/>
          <w:color w:val="000000"/>
        </w:rPr>
      </w:pPr>
      <w:r>
        <w:rPr>
          <w:rFonts w:ascii="Arial" w:hAnsi="Arial" w:cs="Arial"/>
          <w:color w:val="000000"/>
          <w:shd w:val="clear" w:color="auto" w:fill="FFFFFF"/>
        </w:rPr>
        <w:t xml:space="preserve">- Vyhláška č. 87/2000 Sb., </w:t>
      </w:r>
      <w:r>
        <w:rPr>
          <w:rFonts w:ascii="Arial" w:hAnsi="Arial" w:cs="Arial"/>
          <w:color w:val="000000"/>
          <w:shd w:val="clear" w:color="auto" w:fill="FFFFFF"/>
          <w:lang w:val="x-none"/>
        </w:rPr>
        <w:t>kterou se stanoví podmínky požární bezpečnosti při svařování a nahřívání živic v tavných nádobách</w:t>
      </w:r>
      <w:r>
        <w:rPr>
          <w:rFonts w:ascii="Arial" w:hAnsi="Arial" w:cs="Arial"/>
          <w:color w:val="000000"/>
          <w:shd w:val="clear" w:color="auto" w:fill="FFFFFF"/>
        </w:rPr>
        <w:t xml:space="preserve">, </w:t>
      </w:r>
      <w:r>
        <w:rPr>
          <w:rFonts w:ascii="Arial" w:hAnsi="Arial" w:cs="Arial"/>
          <w:color w:val="000000"/>
          <w:shd w:val="clear" w:color="auto" w:fill="FFFFFF"/>
          <w:lang w:val="x-none"/>
        </w:rPr>
        <w:t>ve znění pozdějších předpisů</w:t>
      </w:r>
    </w:p>
    <w:p w:rsidR="00381B5E" w:rsidRDefault="00381B5E">
      <w:pPr>
        <w:tabs>
          <w:tab w:val="left" w:pos="0"/>
          <w:tab w:val="left" w:pos="1701"/>
          <w:tab w:val="left" w:pos="2268"/>
        </w:tabs>
        <w:ind w:firstLine="567"/>
        <w:jc w:val="both"/>
        <w:rPr>
          <w:rFonts w:ascii="Arial" w:hAnsi="Arial" w:cs="Arial"/>
          <w:color w:val="000000"/>
        </w:rPr>
      </w:pPr>
    </w:p>
    <w:p w:rsidR="00381B5E" w:rsidRDefault="00381B5E">
      <w:pPr>
        <w:tabs>
          <w:tab w:val="left" w:pos="0"/>
          <w:tab w:val="left" w:pos="1701"/>
          <w:tab w:val="left" w:pos="2268"/>
        </w:tabs>
        <w:spacing w:line="276" w:lineRule="auto"/>
        <w:ind w:firstLine="567"/>
        <w:jc w:val="both"/>
        <w:rPr>
          <w:rFonts w:ascii="Arial" w:hAnsi="Arial" w:cs="Arial"/>
          <w:color w:val="000000"/>
          <w:kern w:val="1"/>
          <w:shd w:val="clear" w:color="auto" w:fill="FFFFFF"/>
          <w:lang w:val="x-none"/>
        </w:rPr>
      </w:pPr>
      <w:r>
        <w:rPr>
          <w:rFonts w:ascii="Arial" w:hAnsi="Arial" w:cs="Arial"/>
          <w:color w:val="000000"/>
          <w:kern w:val="1"/>
          <w:shd w:val="clear" w:color="auto" w:fill="FFFFFF"/>
          <w:lang w:val="x-none"/>
        </w:rPr>
        <w:t>- Návody výrobců pro jednotlivá strojní zařízení a prostředky</w:t>
      </w:r>
    </w:p>
    <w:p w:rsidR="00C31873" w:rsidRDefault="00C31873">
      <w:pPr>
        <w:tabs>
          <w:tab w:val="left" w:pos="0"/>
          <w:tab w:val="left" w:pos="1701"/>
          <w:tab w:val="left" w:pos="2268"/>
        </w:tabs>
        <w:spacing w:line="276" w:lineRule="auto"/>
        <w:ind w:firstLine="567"/>
        <w:jc w:val="both"/>
        <w:rPr>
          <w:rFonts w:ascii="Arial" w:hAnsi="Arial" w:cs="Arial"/>
          <w:color w:val="000000"/>
          <w:kern w:val="1"/>
          <w:shd w:val="clear" w:color="auto" w:fill="FFFFFF"/>
          <w:lang w:val="x-none"/>
        </w:rPr>
      </w:pPr>
    </w:p>
    <w:sectPr w:rsidR="00C31873" w:rsidSect="002624CA">
      <w:footerReference w:type="default" r:id="rId9"/>
      <w:pgSz w:w="11906" w:h="16838"/>
      <w:pgMar w:top="1134" w:right="1134"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1D20" w:rsidRDefault="00961D20">
      <w:r>
        <w:separator/>
      </w:r>
    </w:p>
  </w:endnote>
  <w:endnote w:type="continuationSeparator" w:id="0">
    <w:p w:rsidR="00961D20" w:rsidRDefault="00961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1B5E" w:rsidRDefault="00381B5E">
    <w:pPr>
      <w:pStyle w:val="Zpat"/>
    </w:pPr>
    <w:r>
      <w:t xml:space="preserve">- </w:t>
    </w:r>
    <w:r>
      <w:fldChar w:fldCharType="begin"/>
    </w:r>
    <w:r>
      <w:instrText xml:space="preserve"> PAGE </w:instrText>
    </w:r>
    <w:r>
      <w:fldChar w:fldCharType="separate"/>
    </w:r>
    <w:r w:rsidR="00323E29">
      <w:rPr>
        <w:noProof/>
      </w:rPr>
      <w:t>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1D20" w:rsidRDefault="00961D20">
      <w:r>
        <w:separator/>
      </w:r>
    </w:p>
  </w:footnote>
  <w:footnote w:type="continuationSeparator" w:id="0">
    <w:p w:rsidR="00961D20" w:rsidRDefault="00961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dpis1"/>
      <w:suff w:val="nothing"/>
      <w:lvlText w:val=""/>
      <w:lvlJc w:val="left"/>
      <w:pPr>
        <w:tabs>
          <w:tab w:val="num" w:pos="0"/>
        </w:tabs>
        <w:ind w:left="432" w:hanging="432"/>
      </w:pPr>
      <w:rPr>
        <w:rFonts w:ascii="Times New Roman" w:eastAsia="Times New Roman" w:hAnsi="Times New Roman" w:cs="Times New Roman"/>
      </w:rPr>
    </w:lvl>
    <w:lvl w:ilvl="1">
      <w:start w:val="1"/>
      <w:numFmt w:val="none"/>
      <w:pStyle w:val="Nadpis2"/>
      <w:suff w:val="nothing"/>
      <w:lvlText w:val=""/>
      <w:lvlJc w:val="left"/>
      <w:pPr>
        <w:tabs>
          <w:tab w:val="num" w:pos="0"/>
        </w:tabs>
        <w:ind w:left="576" w:hanging="576"/>
      </w:pPr>
      <w:rPr>
        <w:rFonts w:ascii="Courier New" w:hAnsi="Courier New" w:cs="Courier New"/>
      </w:rPr>
    </w:lvl>
    <w:lvl w:ilvl="2">
      <w:start w:val="1"/>
      <w:numFmt w:val="none"/>
      <w:pStyle w:val="Nadpis3"/>
      <w:suff w:val="nothing"/>
      <w:lvlText w:val=""/>
      <w:lvlJc w:val="left"/>
      <w:pPr>
        <w:tabs>
          <w:tab w:val="num" w:pos="0"/>
        </w:tabs>
        <w:ind w:left="720" w:hanging="720"/>
      </w:pPr>
      <w:rPr>
        <w:rFonts w:ascii="Wingdings" w:hAnsi="Wingdings" w:cs="Wingdings"/>
      </w:rPr>
    </w:lvl>
    <w:lvl w:ilvl="3">
      <w:start w:val="1"/>
      <w:numFmt w:val="none"/>
      <w:pStyle w:val="Nadpis4"/>
      <w:suff w:val="nothing"/>
      <w:lvlText w:val=""/>
      <w:lvlJc w:val="left"/>
      <w:pPr>
        <w:tabs>
          <w:tab w:val="num" w:pos="0"/>
        </w:tabs>
        <w:ind w:left="864" w:hanging="864"/>
      </w:pPr>
      <w:rPr>
        <w:rFonts w:ascii="Symbol" w:hAnsi="Symbol" w:cs="Symbol"/>
      </w:rPr>
    </w:lvl>
    <w:lvl w:ilvl="4">
      <w:start w:val="1"/>
      <w:numFmt w:val="none"/>
      <w:pStyle w:val="Nadpis5"/>
      <w:suff w:val="nothing"/>
      <w:lvlText w:val=""/>
      <w:lvlJc w:val="left"/>
      <w:pPr>
        <w:tabs>
          <w:tab w:val="num" w:pos="0"/>
        </w:tabs>
        <w:ind w:left="1008" w:hanging="1008"/>
      </w:pPr>
    </w:lvl>
    <w:lvl w:ilvl="5">
      <w:start w:val="1"/>
      <w:numFmt w:val="none"/>
      <w:pStyle w:val="Nadpis6"/>
      <w:suff w:val="nothing"/>
      <w:lvlText w:val=""/>
      <w:lvlJc w:val="left"/>
      <w:pPr>
        <w:tabs>
          <w:tab w:val="num" w:pos="0"/>
        </w:tabs>
        <w:ind w:left="1152" w:hanging="1152"/>
      </w:pPr>
    </w:lvl>
    <w:lvl w:ilvl="6">
      <w:start w:val="1"/>
      <w:numFmt w:val="none"/>
      <w:pStyle w:val="Nadpis7"/>
      <w:suff w:val="nothing"/>
      <w:lvlText w:val=""/>
      <w:lvlJc w:val="left"/>
      <w:pPr>
        <w:tabs>
          <w:tab w:val="num" w:pos="0"/>
        </w:tabs>
        <w:ind w:left="1296" w:hanging="1296"/>
      </w:pPr>
    </w:lvl>
    <w:lvl w:ilvl="7">
      <w:start w:val="1"/>
      <w:numFmt w:val="none"/>
      <w:pStyle w:val="Nadpis8"/>
      <w:suff w:val="nothing"/>
      <w:lvlText w:val=""/>
      <w:lvlJc w:val="left"/>
      <w:pPr>
        <w:tabs>
          <w:tab w:val="num" w:pos="0"/>
        </w:tabs>
        <w:ind w:left="1440" w:hanging="1440"/>
      </w:pPr>
    </w:lvl>
    <w:lvl w:ilvl="8">
      <w:start w:val="1"/>
      <w:numFmt w:val="none"/>
      <w:pStyle w:val="Nadpis9"/>
      <w:suff w:val="nothing"/>
      <w:lvlText w:val=""/>
      <w:lvlJc w:val="left"/>
      <w:pPr>
        <w:tabs>
          <w:tab w:val="num" w:pos="0"/>
        </w:tabs>
        <w:ind w:left="1584" w:hanging="1584"/>
      </w:pPr>
    </w:lvl>
  </w:abstractNum>
  <w:abstractNum w:abstractNumId="2" w15:restartNumberingAfterBreak="0">
    <w:nsid w:val="00836233"/>
    <w:multiLevelType w:val="hybridMultilevel"/>
    <w:tmpl w:val="7E4208A4"/>
    <w:lvl w:ilvl="0" w:tplc="F222BAD8">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3" w15:restartNumberingAfterBreak="0">
    <w:nsid w:val="45633590"/>
    <w:multiLevelType w:val="hybridMultilevel"/>
    <w:tmpl w:val="C8342F2E"/>
    <w:lvl w:ilvl="0" w:tplc="D758FD7A">
      <w:start w:val="4"/>
      <w:numFmt w:val="bullet"/>
      <w:lvlText w:val="-"/>
      <w:lvlJc w:val="left"/>
      <w:pPr>
        <w:ind w:left="1212" w:hanging="360"/>
      </w:pPr>
      <w:rPr>
        <w:rFonts w:ascii="Arial" w:eastAsia="Times New Roman" w:hAnsi="Arial" w:cs="Arial" w:hint="default"/>
      </w:rPr>
    </w:lvl>
    <w:lvl w:ilvl="1" w:tplc="04050003" w:tentative="1">
      <w:start w:val="1"/>
      <w:numFmt w:val="bullet"/>
      <w:lvlText w:val="o"/>
      <w:lvlJc w:val="left"/>
      <w:pPr>
        <w:ind w:left="1932" w:hanging="360"/>
      </w:pPr>
      <w:rPr>
        <w:rFonts w:ascii="Courier New" w:hAnsi="Courier New" w:cs="Courier New" w:hint="default"/>
      </w:rPr>
    </w:lvl>
    <w:lvl w:ilvl="2" w:tplc="04050005" w:tentative="1">
      <w:start w:val="1"/>
      <w:numFmt w:val="bullet"/>
      <w:lvlText w:val=""/>
      <w:lvlJc w:val="left"/>
      <w:pPr>
        <w:ind w:left="2652" w:hanging="360"/>
      </w:pPr>
      <w:rPr>
        <w:rFonts w:ascii="Wingdings" w:hAnsi="Wingdings" w:hint="default"/>
      </w:rPr>
    </w:lvl>
    <w:lvl w:ilvl="3" w:tplc="04050001" w:tentative="1">
      <w:start w:val="1"/>
      <w:numFmt w:val="bullet"/>
      <w:lvlText w:val=""/>
      <w:lvlJc w:val="left"/>
      <w:pPr>
        <w:ind w:left="3372" w:hanging="360"/>
      </w:pPr>
      <w:rPr>
        <w:rFonts w:ascii="Symbol" w:hAnsi="Symbol" w:hint="default"/>
      </w:rPr>
    </w:lvl>
    <w:lvl w:ilvl="4" w:tplc="04050003" w:tentative="1">
      <w:start w:val="1"/>
      <w:numFmt w:val="bullet"/>
      <w:lvlText w:val="o"/>
      <w:lvlJc w:val="left"/>
      <w:pPr>
        <w:ind w:left="4092" w:hanging="360"/>
      </w:pPr>
      <w:rPr>
        <w:rFonts w:ascii="Courier New" w:hAnsi="Courier New" w:cs="Courier New" w:hint="default"/>
      </w:rPr>
    </w:lvl>
    <w:lvl w:ilvl="5" w:tplc="04050005" w:tentative="1">
      <w:start w:val="1"/>
      <w:numFmt w:val="bullet"/>
      <w:lvlText w:val=""/>
      <w:lvlJc w:val="left"/>
      <w:pPr>
        <w:ind w:left="4812" w:hanging="360"/>
      </w:pPr>
      <w:rPr>
        <w:rFonts w:ascii="Wingdings" w:hAnsi="Wingdings" w:hint="default"/>
      </w:rPr>
    </w:lvl>
    <w:lvl w:ilvl="6" w:tplc="04050001" w:tentative="1">
      <w:start w:val="1"/>
      <w:numFmt w:val="bullet"/>
      <w:lvlText w:val=""/>
      <w:lvlJc w:val="left"/>
      <w:pPr>
        <w:ind w:left="5532" w:hanging="360"/>
      </w:pPr>
      <w:rPr>
        <w:rFonts w:ascii="Symbol" w:hAnsi="Symbol" w:hint="default"/>
      </w:rPr>
    </w:lvl>
    <w:lvl w:ilvl="7" w:tplc="04050003" w:tentative="1">
      <w:start w:val="1"/>
      <w:numFmt w:val="bullet"/>
      <w:lvlText w:val="o"/>
      <w:lvlJc w:val="left"/>
      <w:pPr>
        <w:ind w:left="6252" w:hanging="360"/>
      </w:pPr>
      <w:rPr>
        <w:rFonts w:ascii="Courier New" w:hAnsi="Courier New" w:cs="Courier New" w:hint="default"/>
      </w:rPr>
    </w:lvl>
    <w:lvl w:ilvl="8" w:tplc="04050005" w:tentative="1">
      <w:start w:val="1"/>
      <w:numFmt w:val="bullet"/>
      <w:lvlText w:val=""/>
      <w:lvlJc w:val="left"/>
      <w:pPr>
        <w:ind w:left="6972"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1F"/>
    <w:rsid w:val="000166A3"/>
    <w:rsid w:val="00042A03"/>
    <w:rsid w:val="00043935"/>
    <w:rsid w:val="000439D4"/>
    <w:rsid w:val="000463EA"/>
    <w:rsid w:val="00072318"/>
    <w:rsid w:val="00073A84"/>
    <w:rsid w:val="00077C74"/>
    <w:rsid w:val="000813CC"/>
    <w:rsid w:val="0009061A"/>
    <w:rsid w:val="00092136"/>
    <w:rsid w:val="000A2AAC"/>
    <w:rsid w:val="000C3399"/>
    <w:rsid w:val="000E0A4F"/>
    <w:rsid w:val="0012509F"/>
    <w:rsid w:val="00127C2E"/>
    <w:rsid w:val="001420CC"/>
    <w:rsid w:val="00146125"/>
    <w:rsid w:val="001574DB"/>
    <w:rsid w:val="00166318"/>
    <w:rsid w:val="001676A2"/>
    <w:rsid w:val="0017328A"/>
    <w:rsid w:val="001A5FC9"/>
    <w:rsid w:val="001C6D4F"/>
    <w:rsid w:val="001D0811"/>
    <w:rsid w:val="001D1022"/>
    <w:rsid w:val="001D1345"/>
    <w:rsid w:val="001F00FC"/>
    <w:rsid w:val="002244E0"/>
    <w:rsid w:val="00227850"/>
    <w:rsid w:val="00234150"/>
    <w:rsid w:val="00234362"/>
    <w:rsid w:val="00236390"/>
    <w:rsid w:val="002372E9"/>
    <w:rsid w:val="002476F8"/>
    <w:rsid w:val="002624CA"/>
    <w:rsid w:val="00262A30"/>
    <w:rsid w:val="002779FF"/>
    <w:rsid w:val="00290BF5"/>
    <w:rsid w:val="00291381"/>
    <w:rsid w:val="00291AFB"/>
    <w:rsid w:val="002A1352"/>
    <w:rsid w:val="002A3F59"/>
    <w:rsid w:val="002B4816"/>
    <w:rsid w:val="002C2AAB"/>
    <w:rsid w:val="002D3FA1"/>
    <w:rsid w:val="002D42AD"/>
    <w:rsid w:val="00317265"/>
    <w:rsid w:val="00323E29"/>
    <w:rsid w:val="003364D8"/>
    <w:rsid w:val="00350CE2"/>
    <w:rsid w:val="00363BAC"/>
    <w:rsid w:val="00367BCC"/>
    <w:rsid w:val="00370707"/>
    <w:rsid w:val="0037188E"/>
    <w:rsid w:val="00373D84"/>
    <w:rsid w:val="0038132D"/>
    <w:rsid w:val="00381B5E"/>
    <w:rsid w:val="00382A31"/>
    <w:rsid w:val="00382DB4"/>
    <w:rsid w:val="003839A6"/>
    <w:rsid w:val="00391FE0"/>
    <w:rsid w:val="003965CD"/>
    <w:rsid w:val="003D229B"/>
    <w:rsid w:val="003D6C60"/>
    <w:rsid w:val="003D7870"/>
    <w:rsid w:val="003F72E4"/>
    <w:rsid w:val="00400E54"/>
    <w:rsid w:val="004063BF"/>
    <w:rsid w:val="00406B5E"/>
    <w:rsid w:val="00416EE6"/>
    <w:rsid w:val="00420D53"/>
    <w:rsid w:val="004218C2"/>
    <w:rsid w:val="00424E92"/>
    <w:rsid w:val="004415FC"/>
    <w:rsid w:val="00445AA4"/>
    <w:rsid w:val="0045243E"/>
    <w:rsid w:val="00474987"/>
    <w:rsid w:val="00480491"/>
    <w:rsid w:val="004811C6"/>
    <w:rsid w:val="00486983"/>
    <w:rsid w:val="00490237"/>
    <w:rsid w:val="00491014"/>
    <w:rsid w:val="004A2033"/>
    <w:rsid w:val="004A3A05"/>
    <w:rsid w:val="004B6242"/>
    <w:rsid w:val="004B66B1"/>
    <w:rsid w:val="004C09BF"/>
    <w:rsid w:val="004D5668"/>
    <w:rsid w:val="004F5377"/>
    <w:rsid w:val="004F5DFE"/>
    <w:rsid w:val="00501AB9"/>
    <w:rsid w:val="00514015"/>
    <w:rsid w:val="00521574"/>
    <w:rsid w:val="00533E0F"/>
    <w:rsid w:val="00534C26"/>
    <w:rsid w:val="00535307"/>
    <w:rsid w:val="005465DD"/>
    <w:rsid w:val="00554F5F"/>
    <w:rsid w:val="00555346"/>
    <w:rsid w:val="00555896"/>
    <w:rsid w:val="0056474F"/>
    <w:rsid w:val="00565CA5"/>
    <w:rsid w:val="005665C7"/>
    <w:rsid w:val="00570A17"/>
    <w:rsid w:val="00572885"/>
    <w:rsid w:val="00583321"/>
    <w:rsid w:val="00583F57"/>
    <w:rsid w:val="00586509"/>
    <w:rsid w:val="00586EEE"/>
    <w:rsid w:val="00587998"/>
    <w:rsid w:val="00597F57"/>
    <w:rsid w:val="005A21FA"/>
    <w:rsid w:val="005A69A8"/>
    <w:rsid w:val="005C6E2B"/>
    <w:rsid w:val="005C71A9"/>
    <w:rsid w:val="005D0AFA"/>
    <w:rsid w:val="005D1D59"/>
    <w:rsid w:val="005D4EE8"/>
    <w:rsid w:val="005D601D"/>
    <w:rsid w:val="00604D17"/>
    <w:rsid w:val="006067E0"/>
    <w:rsid w:val="00607953"/>
    <w:rsid w:val="00614228"/>
    <w:rsid w:val="006208D1"/>
    <w:rsid w:val="00620BD2"/>
    <w:rsid w:val="006223E1"/>
    <w:rsid w:val="00633D52"/>
    <w:rsid w:val="006477C2"/>
    <w:rsid w:val="0067474F"/>
    <w:rsid w:val="006850D4"/>
    <w:rsid w:val="0068625E"/>
    <w:rsid w:val="00687D00"/>
    <w:rsid w:val="006A1E23"/>
    <w:rsid w:val="006B5BC6"/>
    <w:rsid w:val="006C5559"/>
    <w:rsid w:val="006C5B81"/>
    <w:rsid w:val="006D1245"/>
    <w:rsid w:val="006D6141"/>
    <w:rsid w:val="006E68AE"/>
    <w:rsid w:val="007001AF"/>
    <w:rsid w:val="00704D1E"/>
    <w:rsid w:val="00721129"/>
    <w:rsid w:val="00731A11"/>
    <w:rsid w:val="007346FC"/>
    <w:rsid w:val="0073777D"/>
    <w:rsid w:val="0075599E"/>
    <w:rsid w:val="007621F6"/>
    <w:rsid w:val="00762CDE"/>
    <w:rsid w:val="007744B9"/>
    <w:rsid w:val="00777E0C"/>
    <w:rsid w:val="0078725E"/>
    <w:rsid w:val="007B3A8C"/>
    <w:rsid w:val="007B4EE1"/>
    <w:rsid w:val="007B5645"/>
    <w:rsid w:val="007C5306"/>
    <w:rsid w:val="007D17D4"/>
    <w:rsid w:val="007E0D96"/>
    <w:rsid w:val="007F2544"/>
    <w:rsid w:val="007F521F"/>
    <w:rsid w:val="007F59AA"/>
    <w:rsid w:val="00800804"/>
    <w:rsid w:val="00821C3C"/>
    <w:rsid w:val="008240DC"/>
    <w:rsid w:val="00841BC4"/>
    <w:rsid w:val="00851067"/>
    <w:rsid w:val="00857EAB"/>
    <w:rsid w:val="00861A43"/>
    <w:rsid w:val="00867448"/>
    <w:rsid w:val="008715A6"/>
    <w:rsid w:val="00876CF8"/>
    <w:rsid w:val="0088688F"/>
    <w:rsid w:val="008903A3"/>
    <w:rsid w:val="00895166"/>
    <w:rsid w:val="008A33E6"/>
    <w:rsid w:val="008A3994"/>
    <w:rsid w:val="008C3F17"/>
    <w:rsid w:val="008C7914"/>
    <w:rsid w:val="008D3A96"/>
    <w:rsid w:val="008D6C4C"/>
    <w:rsid w:val="008E2FFD"/>
    <w:rsid w:val="008F1126"/>
    <w:rsid w:val="00907CC1"/>
    <w:rsid w:val="00911CB0"/>
    <w:rsid w:val="00917218"/>
    <w:rsid w:val="00960BA5"/>
    <w:rsid w:val="00961D20"/>
    <w:rsid w:val="009971A3"/>
    <w:rsid w:val="009A5087"/>
    <w:rsid w:val="009A5283"/>
    <w:rsid w:val="009A6EAF"/>
    <w:rsid w:val="009C7F6A"/>
    <w:rsid w:val="009D38C4"/>
    <w:rsid w:val="009D6FA3"/>
    <w:rsid w:val="00A01833"/>
    <w:rsid w:val="00A043BE"/>
    <w:rsid w:val="00A07AB7"/>
    <w:rsid w:val="00A11DC5"/>
    <w:rsid w:val="00A144A5"/>
    <w:rsid w:val="00A17280"/>
    <w:rsid w:val="00A3088A"/>
    <w:rsid w:val="00A37417"/>
    <w:rsid w:val="00A430F6"/>
    <w:rsid w:val="00A548DC"/>
    <w:rsid w:val="00A60C0C"/>
    <w:rsid w:val="00AA0FA5"/>
    <w:rsid w:val="00AA292E"/>
    <w:rsid w:val="00AA3958"/>
    <w:rsid w:val="00AA452D"/>
    <w:rsid w:val="00AB1639"/>
    <w:rsid w:val="00AE0087"/>
    <w:rsid w:val="00AE4C81"/>
    <w:rsid w:val="00AF42F9"/>
    <w:rsid w:val="00AF6A51"/>
    <w:rsid w:val="00B04B51"/>
    <w:rsid w:val="00B065DD"/>
    <w:rsid w:val="00B229E8"/>
    <w:rsid w:val="00B22EFF"/>
    <w:rsid w:val="00B23F17"/>
    <w:rsid w:val="00B24673"/>
    <w:rsid w:val="00B24695"/>
    <w:rsid w:val="00B24A1A"/>
    <w:rsid w:val="00B24FE6"/>
    <w:rsid w:val="00B270FE"/>
    <w:rsid w:val="00B40BAD"/>
    <w:rsid w:val="00B41CAC"/>
    <w:rsid w:val="00B42919"/>
    <w:rsid w:val="00B4684D"/>
    <w:rsid w:val="00B46BFD"/>
    <w:rsid w:val="00B5104E"/>
    <w:rsid w:val="00B62A6C"/>
    <w:rsid w:val="00B641A4"/>
    <w:rsid w:val="00B64C8C"/>
    <w:rsid w:val="00B65D71"/>
    <w:rsid w:val="00B70720"/>
    <w:rsid w:val="00B764D1"/>
    <w:rsid w:val="00B86B5F"/>
    <w:rsid w:val="00B94955"/>
    <w:rsid w:val="00B94CA1"/>
    <w:rsid w:val="00BB707E"/>
    <w:rsid w:val="00BD4173"/>
    <w:rsid w:val="00BE28EB"/>
    <w:rsid w:val="00BF21DC"/>
    <w:rsid w:val="00BF6DED"/>
    <w:rsid w:val="00C03739"/>
    <w:rsid w:val="00C10B2A"/>
    <w:rsid w:val="00C31873"/>
    <w:rsid w:val="00C3385A"/>
    <w:rsid w:val="00C4699D"/>
    <w:rsid w:val="00C46D8F"/>
    <w:rsid w:val="00C47007"/>
    <w:rsid w:val="00C66DFF"/>
    <w:rsid w:val="00C76A68"/>
    <w:rsid w:val="00C85933"/>
    <w:rsid w:val="00C902BE"/>
    <w:rsid w:val="00CA6827"/>
    <w:rsid w:val="00CD1574"/>
    <w:rsid w:val="00CE0B44"/>
    <w:rsid w:val="00CE3573"/>
    <w:rsid w:val="00CF2871"/>
    <w:rsid w:val="00CF3C0C"/>
    <w:rsid w:val="00CF67C9"/>
    <w:rsid w:val="00CF7080"/>
    <w:rsid w:val="00D114B3"/>
    <w:rsid w:val="00D16541"/>
    <w:rsid w:val="00D371F0"/>
    <w:rsid w:val="00D44520"/>
    <w:rsid w:val="00D82A2F"/>
    <w:rsid w:val="00D82B33"/>
    <w:rsid w:val="00DA7488"/>
    <w:rsid w:val="00DB1138"/>
    <w:rsid w:val="00DE0F1B"/>
    <w:rsid w:val="00E046F9"/>
    <w:rsid w:val="00E1023E"/>
    <w:rsid w:val="00E12C30"/>
    <w:rsid w:val="00E12D29"/>
    <w:rsid w:val="00E22B99"/>
    <w:rsid w:val="00E25F0D"/>
    <w:rsid w:val="00E42113"/>
    <w:rsid w:val="00E42F62"/>
    <w:rsid w:val="00E600D0"/>
    <w:rsid w:val="00E6343B"/>
    <w:rsid w:val="00E66D85"/>
    <w:rsid w:val="00E81DCE"/>
    <w:rsid w:val="00E82F64"/>
    <w:rsid w:val="00EA02E9"/>
    <w:rsid w:val="00EA155A"/>
    <w:rsid w:val="00EA1764"/>
    <w:rsid w:val="00EA18BB"/>
    <w:rsid w:val="00EA5C09"/>
    <w:rsid w:val="00EC607D"/>
    <w:rsid w:val="00EE3786"/>
    <w:rsid w:val="00EE78FC"/>
    <w:rsid w:val="00F030C0"/>
    <w:rsid w:val="00F2351F"/>
    <w:rsid w:val="00F25BBD"/>
    <w:rsid w:val="00F51A7D"/>
    <w:rsid w:val="00F57157"/>
    <w:rsid w:val="00F729A4"/>
    <w:rsid w:val="00F74649"/>
    <w:rsid w:val="00F82764"/>
    <w:rsid w:val="00F96B5D"/>
    <w:rsid w:val="00FA7E05"/>
    <w:rsid w:val="00FC6151"/>
    <w:rsid w:val="00FD2771"/>
    <w:rsid w:val="00FD4272"/>
    <w:rsid w:val="00FE60B1"/>
    <w:rsid w:val="00FE7362"/>
    <w:rsid w:val="00FF155C"/>
    <w:rsid w:val="00FF3B42"/>
    <w:rsid w:val="00FF73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E2C0A66"/>
  <w15:chartTrackingRefBased/>
  <w15:docId w15:val="{75FC16CE-A8BC-41F2-9F03-2FA93C21E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n">
    <w:name w:val="Normal"/>
    <w:qFormat/>
    <w:pPr>
      <w:suppressAutoHyphens/>
    </w:pPr>
    <w:rPr>
      <w:lang w:eastAsia="zh-CN"/>
    </w:rPr>
  </w:style>
  <w:style w:type="paragraph" w:styleId="Nadpis1">
    <w:name w:val="heading 1"/>
    <w:basedOn w:val="Normln"/>
    <w:next w:val="Normln"/>
    <w:qFormat/>
    <w:pPr>
      <w:keepNext/>
      <w:numPr>
        <w:numId w:val="2"/>
      </w:numPr>
      <w:jc w:val="center"/>
      <w:outlineLvl w:val="0"/>
    </w:pPr>
    <w:rPr>
      <w:b/>
      <w:i/>
      <w:sz w:val="44"/>
      <w:u w:val="single"/>
    </w:rPr>
  </w:style>
  <w:style w:type="paragraph" w:styleId="Nadpis2">
    <w:name w:val="heading 2"/>
    <w:basedOn w:val="Normln"/>
    <w:next w:val="Normln"/>
    <w:qFormat/>
    <w:pPr>
      <w:keepNext/>
      <w:numPr>
        <w:ilvl w:val="1"/>
        <w:numId w:val="2"/>
      </w:numPr>
      <w:jc w:val="center"/>
      <w:outlineLvl w:val="1"/>
    </w:pPr>
    <w:rPr>
      <w:b/>
      <w:i/>
      <w:sz w:val="24"/>
    </w:rPr>
  </w:style>
  <w:style w:type="paragraph" w:styleId="Nadpis3">
    <w:name w:val="heading 3"/>
    <w:basedOn w:val="Normln"/>
    <w:next w:val="Normln"/>
    <w:qFormat/>
    <w:pPr>
      <w:keepNext/>
      <w:numPr>
        <w:ilvl w:val="2"/>
        <w:numId w:val="2"/>
      </w:numPr>
      <w:tabs>
        <w:tab w:val="left" w:pos="1701"/>
        <w:tab w:val="left" w:pos="2268"/>
      </w:tabs>
      <w:outlineLvl w:val="2"/>
    </w:pPr>
    <w:rPr>
      <w:sz w:val="24"/>
    </w:rPr>
  </w:style>
  <w:style w:type="paragraph" w:styleId="Nadpis4">
    <w:name w:val="heading 4"/>
    <w:basedOn w:val="Normln"/>
    <w:next w:val="Normln"/>
    <w:qFormat/>
    <w:pPr>
      <w:keepNext/>
      <w:numPr>
        <w:ilvl w:val="3"/>
        <w:numId w:val="2"/>
      </w:numPr>
      <w:tabs>
        <w:tab w:val="left" w:pos="851"/>
        <w:tab w:val="left" w:pos="1701"/>
        <w:tab w:val="left" w:pos="2268"/>
      </w:tabs>
      <w:jc w:val="both"/>
      <w:outlineLvl w:val="3"/>
    </w:pPr>
    <w:rPr>
      <w:sz w:val="24"/>
    </w:rPr>
  </w:style>
  <w:style w:type="paragraph" w:styleId="Nadpis5">
    <w:name w:val="heading 5"/>
    <w:basedOn w:val="Normln"/>
    <w:next w:val="Normln"/>
    <w:qFormat/>
    <w:pPr>
      <w:keepNext/>
      <w:numPr>
        <w:ilvl w:val="4"/>
        <w:numId w:val="2"/>
      </w:numPr>
      <w:tabs>
        <w:tab w:val="left" w:pos="1701"/>
        <w:tab w:val="left" w:pos="2268"/>
      </w:tabs>
      <w:jc w:val="center"/>
      <w:outlineLvl w:val="4"/>
    </w:pPr>
    <w:rPr>
      <w:b/>
      <w:bCs/>
      <w:sz w:val="40"/>
    </w:rPr>
  </w:style>
  <w:style w:type="paragraph" w:styleId="Nadpis6">
    <w:name w:val="heading 6"/>
    <w:basedOn w:val="Normln"/>
    <w:next w:val="Normln"/>
    <w:qFormat/>
    <w:pPr>
      <w:keepNext/>
      <w:numPr>
        <w:ilvl w:val="5"/>
        <w:numId w:val="2"/>
      </w:numPr>
      <w:tabs>
        <w:tab w:val="left" w:pos="851"/>
        <w:tab w:val="left" w:pos="1701"/>
        <w:tab w:val="left" w:pos="2268"/>
      </w:tabs>
      <w:ind w:left="720" w:firstLine="0"/>
      <w:jc w:val="both"/>
      <w:outlineLvl w:val="5"/>
    </w:pPr>
    <w:rPr>
      <w:sz w:val="24"/>
    </w:rPr>
  </w:style>
  <w:style w:type="paragraph" w:styleId="Nadpis7">
    <w:name w:val="heading 7"/>
    <w:basedOn w:val="Normln"/>
    <w:next w:val="Normln"/>
    <w:qFormat/>
    <w:pPr>
      <w:keepNext/>
      <w:numPr>
        <w:ilvl w:val="6"/>
        <w:numId w:val="2"/>
      </w:numPr>
      <w:tabs>
        <w:tab w:val="left" w:pos="851"/>
        <w:tab w:val="left" w:pos="1701"/>
        <w:tab w:val="left" w:pos="2268"/>
      </w:tabs>
      <w:jc w:val="both"/>
      <w:outlineLvl w:val="6"/>
    </w:pPr>
    <w:rPr>
      <w:i/>
      <w:iCs/>
      <w:sz w:val="24"/>
    </w:rPr>
  </w:style>
  <w:style w:type="paragraph" w:styleId="Nadpis8">
    <w:name w:val="heading 8"/>
    <w:basedOn w:val="Normln"/>
    <w:next w:val="Normln"/>
    <w:qFormat/>
    <w:pPr>
      <w:keepNext/>
      <w:numPr>
        <w:ilvl w:val="7"/>
        <w:numId w:val="2"/>
      </w:numPr>
      <w:jc w:val="right"/>
      <w:outlineLvl w:val="7"/>
    </w:pPr>
    <w:rPr>
      <w:sz w:val="24"/>
      <w:u w:val="single"/>
    </w:rPr>
  </w:style>
  <w:style w:type="paragraph" w:styleId="Nadpis9">
    <w:name w:val="heading 9"/>
    <w:basedOn w:val="Normln"/>
    <w:next w:val="Normln"/>
    <w:qFormat/>
    <w:pPr>
      <w:keepNext/>
      <w:numPr>
        <w:ilvl w:val="8"/>
        <w:numId w:val="2"/>
      </w:numPr>
      <w:jc w:val="center"/>
      <w:outlineLvl w:val="8"/>
    </w:pPr>
    <w:rPr>
      <w:b/>
      <w:i/>
      <w:sz w:val="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Times New Roman"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i/>
      <w:color w:val="000000"/>
      <w:sz w:val="28"/>
      <w:szCs w:val="28"/>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Standardnpsmoodstavce1">
    <w:name w:val="Standardní písmo odstavce1"/>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pPr>
      <w:tabs>
        <w:tab w:val="left" w:pos="851"/>
        <w:tab w:val="left" w:pos="1701"/>
        <w:tab w:val="left" w:pos="2268"/>
      </w:tabs>
      <w:jc w:val="both"/>
    </w:pPr>
    <w:rPr>
      <w:sz w:val="24"/>
    </w:r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sz w:val="24"/>
      <w:szCs w:val="24"/>
    </w:rPr>
  </w:style>
  <w:style w:type="paragraph" w:customStyle="1" w:styleId="Rejstk">
    <w:name w:val="Rejstřík"/>
    <w:basedOn w:val="Normln"/>
    <w:pPr>
      <w:suppressLineNumbers/>
    </w:pPr>
    <w:rPr>
      <w:rFonts w:cs="Mangal"/>
    </w:rPr>
  </w:style>
  <w:style w:type="paragraph" w:styleId="Zkladntextodsazen">
    <w:name w:val="Body Text Indent"/>
    <w:basedOn w:val="Normln"/>
    <w:pPr>
      <w:ind w:firstLine="709"/>
      <w:jc w:val="both"/>
    </w:pPr>
    <w:rPr>
      <w:sz w:val="24"/>
    </w:rPr>
  </w:style>
  <w:style w:type="paragraph" w:customStyle="1" w:styleId="Zkladntextodsazen31">
    <w:name w:val="Základní text odsazený 31"/>
    <w:basedOn w:val="Normln"/>
    <w:pPr>
      <w:ind w:left="-142" w:hanging="1275"/>
      <w:jc w:val="both"/>
    </w:pPr>
    <w:rPr>
      <w:sz w:val="23"/>
    </w:rPr>
  </w:style>
  <w:style w:type="paragraph" w:customStyle="1" w:styleId="Textvbloku1">
    <w:name w:val="Text v bloku1"/>
    <w:basedOn w:val="Normln"/>
    <w:pPr>
      <w:ind w:left="-142" w:right="141" w:hanging="1275"/>
      <w:jc w:val="both"/>
    </w:pPr>
    <w:rPr>
      <w:sz w:val="23"/>
    </w:rPr>
  </w:style>
  <w:style w:type="paragraph" w:customStyle="1" w:styleId="Zkladntext21">
    <w:name w:val="Základní text 21"/>
    <w:basedOn w:val="Normln"/>
    <w:pPr>
      <w:tabs>
        <w:tab w:val="left" w:pos="851"/>
        <w:tab w:val="left" w:pos="1701"/>
        <w:tab w:val="left" w:pos="2268"/>
      </w:tabs>
      <w:jc w:val="both"/>
    </w:pPr>
    <w:rPr>
      <w:color w:val="000000"/>
      <w:sz w:val="24"/>
    </w:rPr>
  </w:style>
  <w:style w:type="paragraph" w:styleId="Textbubliny">
    <w:name w:val="Balloon Text"/>
    <w:basedOn w:val="Normln"/>
    <w:rPr>
      <w:rFonts w:ascii="Tahoma" w:hAnsi="Tahoma" w:cs="Tahoma"/>
      <w:sz w:val="16"/>
      <w:szCs w:val="16"/>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jc w:val="center"/>
    </w:pPr>
    <w:rPr>
      <w:rFonts w:ascii="Arial" w:hAnsi="Arial" w:cs="Arial"/>
    </w:rPr>
  </w:style>
  <w:style w:type="paragraph" w:styleId="Nzev">
    <w:name w:val="Title"/>
    <w:basedOn w:val="Normln"/>
    <w:next w:val="Zkladntext"/>
    <w:qFormat/>
    <w:pPr>
      <w:jc w:val="center"/>
    </w:pPr>
    <w:rPr>
      <w:rFonts w:ascii="Arial" w:hAnsi="Arial" w:cs="Arial"/>
      <w:b/>
      <w:bCs/>
      <w:sz w:val="32"/>
      <w:szCs w:val="32"/>
    </w:rPr>
  </w:style>
  <w:style w:type="paragraph" w:customStyle="1" w:styleId="Quotations">
    <w:name w:val="Quotations"/>
    <w:basedOn w:val="Normln"/>
    <w:pPr>
      <w:spacing w:after="283"/>
      <w:ind w:left="567" w:right="567"/>
    </w:pPr>
  </w:style>
  <w:style w:type="paragraph" w:styleId="Podnadpis">
    <w:name w:val="Subtitle"/>
    <w:basedOn w:val="Nadpis"/>
    <w:next w:val="Zkladntext"/>
    <w:qFormat/>
    <w:pPr>
      <w:spacing w:before="60"/>
      <w:jc w:val="center"/>
    </w:pPr>
    <w:rPr>
      <w:sz w:val="36"/>
      <w:szCs w:val="36"/>
    </w:rPr>
  </w:style>
  <w:style w:type="paragraph" w:customStyle="1" w:styleId="Podtitul1">
    <w:name w:val="Podtitul1"/>
    <w:basedOn w:val="Normln"/>
    <w:rsid w:val="009D6FA3"/>
    <w:pPr>
      <w:ind w:firstLine="851"/>
      <w:jc w:val="center"/>
    </w:pPr>
    <w:rPr>
      <w:rFonts w:ascii="Arial" w:eastAsia="Calibri" w:hAnsi="Arial" w:cs="Arial"/>
      <w:color w:val="000000"/>
      <w:kern w:val="1"/>
      <w:sz w:val="24"/>
      <w:szCs w:val="24"/>
    </w:rPr>
  </w:style>
  <w:style w:type="paragraph" w:styleId="Odstavecseseznamem">
    <w:name w:val="List Paragraph"/>
    <w:basedOn w:val="Normln"/>
    <w:uiPriority w:val="34"/>
    <w:qFormat/>
    <w:rsid w:val="008903A3"/>
    <w:pPr>
      <w:ind w:left="720"/>
      <w:contextualSpacing/>
    </w:pPr>
  </w:style>
  <w:style w:type="character" w:styleId="Hypertextovodkaz">
    <w:name w:val="Hyperlink"/>
    <w:basedOn w:val="Standardnpsmoodstavce"/>
    <w:uiPriority w:val="99"/>
    <w:unhideWhenUsed/>
    <w:rsid w:val="0017328A"/>
    <w:rPr>
      <w:color w:val="0563C1" w:themeColor="hyperlink"/>
      <w:u w:val="single"/>
    </w:rPr>
  </w:style>
  <w:style w:type="character" w:styleId="Nevyeenzmnka">
    <w:name w:val="Unresolved Mention"/>
    <w:basedOn w:val="Standardnpsmoodstavce"/>
    <w:uiPriority w:val="99"/>
    <w:semiHidden/>
    <w:unhideWhenUsed/>
    <w:rsid w:val="00173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708727">
      <w:bodyDiv w:val="1"/>
      <w:marLeft w:val="0"/>
      <w:marRight w:val="0"/>
      <w:marTop w:val="0"/>
      <w:marBottom w:val="0"/>
      <w:divBdr>
        <w:top w:val="none" w:sz="0" w:space="0" w:color="auto"/>
        <w:left w:val="none" w:sz="0" w:space="0" w:color="auto"/>
        <w:bottom w:val="none" w:sz="0" w:space="0" w:color="auto"/>
        <w:right w:val="none" w:sz="0" w:space="0" w:color="auto"/>
      </w:divBdr>
    </w:div>
    <w:div w:id="1050613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086D-D625-4E90-8F2E-DF608023B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1</Pages>
  <Words>1342</Words>
  <Characters>7923</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Kosub</dc:creator>
  <cp:keywords/>
  <dc:description/>
  <cp:lastModifiedBy>Lukáš Kosub</cp:lastModifiedBy>
  <cp:revision>21</cp:revision>
  <cp:lastPrinted>2019-09-03T20:49:00Z</cp:lastPrinted>
  <dcterms:created xsi:type="dcterms:W3CDTF">2018-07-17T20:51:00Z</dcterms:created>
  <dcterms:modified xsi:type="dcterms:W3CDTF">2019-09-03T20:51:00Z</dcterms:modified>
</cp:coreProperties>
</file>